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6ymjioFAACm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zyWDmNdN+eEzZ&#10;pis1W/HNefYAVZvg9nkTHnehkXPx3UEbeNqcOPLbigrmoPK2hsovwb4P4adMxw+gOIAk35+Z92do&#10;nYKoiaMc+L7p5lRBD5asGlEsc9jJfmRq/h6qxUWhazujn9Wq7cDzpaG8fWrV76P9vkHtnpfP/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18bis</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408119</w:t>
      </w:r>
    </w:p>
    <w:p>
      <w:pPr>
        <w:tabs>
          <w:tab w:val="center" w:pos="4536"/>
          <w:tab w:val="right" w:pos="8280"/>
          <w:tab w:val="right" w:pos="9639"/>
        </w:tabs>
        <w:ind w:right="2"/>
        <w:rPr>
          <w:rFonts w:hint="eastAsia" w:ascii="Arial" w:hAnsi="Arial" w:eastAsia="宋体" w:cs="Arial"/>
          <w:b/>
          <w:bCs/>
          <w:sz w:val="28"/>
          <w:lang w:val="en-US" w:eastAsia="zh-CN"/>
        </w:rPr>
      </w:pPr>
      <w:bookmarkStart w:id="0" w:name="OLE_LINK8"/>
      <w:r>
        <w:rPr>
          <w:rFonts w:hint="eastAsia" w:ascii="Arial" w:hAnsi="Arial" w:cs="Arial"/>
          <w:b/>
          <w:bCs/>
          <w:sz w:val="28"/>
          <w:szCs w:val="28"/>
          <w:lang w:val="en-US" w:eastAsia="zh-CN"/>
        </w:rPr>
        <w:t>Hefei</w:t>
      </w:r>
      <w:r>
        <w:rPr>
          <w:rFonts w:ascii="Arial" w:hAnsi="Arial" w:eastAsia="Batang" w:cs="Arial"/>
          <w:b/>
          <w:bCs/>
          <w:sz w:val="28"/>
          <w:szCs w:val="28"/>
          <w:lang w:eastAsia="en-US"/>
        </w:rPr>
        <w:t>,</w:t>
      </w:r>
      <w:r>
        <w:rPr>
          <w:rFonts w:hint="eastAsia" w:ascii="Arial" w:hAnsi="Arial" w:eastAsia="宋体" w:cs="Arial"/>
          <w:b/>
          <w:bCs/>
          <w:sz w:val="28"/>
          <w:szCs w:val="28"/>
          <w:lang w:val="en-US" w:eastAsia="zh-CN"/>
        </w:rPr>
        <w:t xml:space="preserve"> </w:t>
      </w:r>
      <w:r>
        <w:rPr>
          <w:rFonts w:hint="eastAsia" w:ascii="Arial" w:hAnsi="Arial" w:cs="Arial"/>
          <w:b/>
          <w:bCs/>
          <w:sz w:val="28"/>
          <w:lang w:val="en-US" w:eastAsia="zh-CN"/>
        </w:rPr>
        <w:t>China, October</w:t>
      </w:r>
      <w:r>
        <w:rPr>
          <w:rFonts w:ascii="Arial" w:hAnsi="Arial" w:eastAsia="MS Mincho" w:cs="Arial"/>
          <w:b/>
          <w:bCs/>
          <w:sz w:val="28"/>
          <w:lang w:eastAsia="ja-JP"/>
        </w:rPr>
        <w:t xml:space="preserve"> </w:t>
      </w:r>
      <w:r>
        <w:rPr>
          <w:rFonts w:hint="eastAsia" w:ascii="Arial" w:hAnsi="Arial" w:eastAsia="宋体" w:cs="Arial"/>
          <w:b/>
          <w:bCs/>
          <w:sz w:val="28"/>
          <w:lang w:val="en-US" w:eastAsia="zh-CN"/>
        </w:rPr>
        <w:t>1</w:t>
      </w:r>
      <w:r>
        <w:rPr>
          <w:rFonts w:hint="eastAsia" w:ascii="Arial" w:hAnsi="Arial" w:cs="Arial"/>
          <w:b/>
          <w:bCs/>
          <w:sz w:val="28"/>
          <w:lang w:val="en-US" w:eastAsia="zh-CN"/>
        </w:rPr>
        <w:t>4</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18</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eastAsia="宋体" w:cs="Arial"/>
          <w:b/>
          <w:bCs/>
          <w:sz w:val="28"/>
          <w:lang w:val="en-US" w:eastAsia="zh-CN"/>
        </w:rPr>
        <w:t>4</w:t>
      </w:r>
      <w:bookmarkEnd w:id="0"/>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9.3.1</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eastAsia="宋体"/>
          <w:b/>
          <w:lang w:val="en-US" w:eastAsia="zh-CN"/>
        </w:rPr>
      </w:pPr>
      <w:r>
        <w:rPr>
          <w:b/>
        </w:rPr>
        <w:t>Title:</w:t>
      </w:r>
      <w:r>
        <w:rPr>
          <w:b/>
        </w:rPr>
        <w:tab/>
      </w:r>
      <w:bookmarkStart w:id="1" w:name="OLE_LINK9"/>
      <w:r>
        <w:rPr>
          <w:rFonts w:hint="eastAsia"/>
          <w:b/>
          <w:lang w:val="en-US" w:eastAsia="zh-CN"/>
        </w:rPr>
        <w:t>Discussion</w:t>
      </w:r>
      <w:r>
        <w:rPr>
          <w:rFonts w:hint="eastAsia"/>
          <w:b/>
        </w:rPr>
        <w:t xml:space="preserve"> o</w:t>
      </w:r>
      <w:r>
        <w:rPr>
          <w:rFonts w:hint="eastAsia"/>
          <w:b/>
          <w:lang w:val="en-US" w:eastAsia="zh-CN"/>
        </w:rPr>
        <w:t>n</w:t>
      </w:r>
      <w:r>
        <w:rPr>
          <w:rFonts w:hint="eastAsia"/>
          <w:b/>
        </w:rPr>
        <w:t xml:space="preserve"> </w:t>
      </w:r>
      <w:bookmarkEnd w:id="1"/>
      <w:r>
        <w:rPr>
          <w:rFonts w:hint="eastAsia"/>
          <w:b/>
          <w:lang w:val="en-US" w:eastAsia="zh-CN"/>
        </w:rPr>
        <w:t>SBFD operation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2"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RAN#102</w:t>
      </w:r>
      <w:r>
        <w:rPr>
          <w:lang w:eastAsia="zh-CN"/>
        </w:rPr>
        <w:t xml:space="preserve"> meeting, </w:t>
      </w:r>
      <w:r>
        <w:rPr>
          <w:rFonts w:hint="eastAsia"/>
          <w:lang w:val="en-US" w:eastAsia="zh-CN"/>
        </w:rPr>
        <w:t>a new WID of duplex operation had been approved:</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4" w:type="dxa"/>
            <w:noWrap w:val="0"/>
            <w:vAlign w:val="top"/>
          </w:tcPr>
          <w:p>
            <w:pPr>
              <w:pStyle w:val="4"/>
              <w:keepLines w:val="0"/>
              <w:widowControl w:val="0"/>
              <w:numPr>
                <w:ilvl w:val="2"/>
                <w:numId w:val="0"/>
              </w:numPr>
              <w:suppressLineNumbers w:val="0"/>
              <w:spacing w:beforeAutospacing="0" w:afterAutospacing="0"/>
              <w:ind w:leftChars="0" w:right="0"/>
              <w:rPr>
                <w:rFonts w:hint="eastAsia"/>
                <w:color w:val="0000FF"/>
              </w:rPr>
            </w:pPr>
            <w:r>
              <w:rPr>
                <w:rFonts w:hint="eastAsia"/>
                <w:color w:val="0000FF"/>
              </w:rPr>
              <w:t>4.1</w:t>
            </w:r>
            <w:r>
              <w:rPr>
                <w:rFonts w:hint="eastAsia"/>
                <w:color w:val="0000FF"/>
              </w:rPr>
              <w:tab/>
            </w:r>
            <w:r>
              <w:rPr>
                <w:rFonts w:hint="eastAsia"/>
                <w:color w:val="0000FF"/>
              </w:rPr>
              <w:t>Objective of Core part WI</w:t>
            </w:r>
          </w:p>
          <w:p>
            <w:pPr>
              <w:keepNext w:val="0"/>
              <w:keepLines w:val="0"/>
              <w:widowControl w:val="0"/>
              <w:suppressLineNumbers w:val="0"/>
              <w:spacing w:before="0" w:beforeAutospacing="0" w:afterAutospacing="0"/>
              <w:ind w:left="0" w:right="-99"/>
              <w:jc w:val="left"/>
              <w:rPr>
                <w:rFonts w:hint="eastAsia"/>
                <w:bCs/>
                <w:lang w:eastAsia="ko-KR"/>
              </w:rPr>
            </w:pPr>
            <w:r>
              <w:rPr>
                <w:rFonts w:hint="eastAsia"/>
                <w:bCs/>
                <w:lang w:eastAsia="ko-KR"/>
              </w:rPr>
              <w:t>The objectives are as follows:</w:t>
            </w:r>
          </w:p>
          <w:p>
            <w:pPr>
              <w:keepNext w:val="0"/>
              <w:keepLines w:val="0"/>
              <w:widowControl w:val="0"/>
              <w:numPr>
                <w:ilvl w:val="0"/>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For subband non-overlapping full duplex (SBFD) operation at gNB side within a TDD carrier:</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Specify semi-static indication of time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Indication of time location of SBFD subbands in SIB is not precluded</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Specify semi-static indication of frequency domain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Indication of frequency domain location of SBFD subbands in SIB is not precluded</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eastAsia"/>
                <w:lang w:val="en-US" w:eastAsia="zh-CN"/>
              </w:rPr>
            </w:pPr>
            <w:r>
              <w:rPr>
                <w:rFonts w:hint="eastAsia"/>
                <w:lang w:val="en-US" w:eastAsia="zh-CN"/>
              </w:rPr>
              <w:t>...</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bookmarkStart w:id="3" w:name="_Hlk153407590"/>
            <w:r>
              <w:rPr>
                <w:rFonts w:hint="eastAsia" w:eastAsia="Malgun Gothic"/>
                <w:lang w:val="en-US" w:eastAsia="ko-KR"/>
              </w:rPr>
              <w:t>Specify UE transmission, reception and measurement behavior and procedures in SBFD symbols and/or non-SBFD symbols for SBFD aware UE [RAN1, RAN2]</w:t>
            </w:r>
          </w:p>
          <w:bookmarkEnd w:id="3"/>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 xml:space="preserve">Transmission and reception behaviours on SBFD subbands configured in DL and/or flexible symbol indicated by </w:t>
            </w:r>
            <w:r>
              <w:rPr>
                <w:rFonts w:hint="eastAsia" w:eastAsia="Malgun Gothic"/>
                <w:i/>
                <w:iCs/>
                <w:lang w:val="en-US" w:eastAsia="ko-KR"/>
              </w:rPr>
              <w:t>TDD-UL-DL-ConfigCommon</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UL transmissions within UL subband only</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DL receptions within DL subband(s) only, except for CLI measurement by the UE outside of the DL subbands</w:t>
            </w:r>
          </w:p>
          <w:p>
            <w:pPr>
              <w:keepNext w:val="0"/>
              <w:keepLines w:val="0"/>
              <w:widowControl w:val="0"/>
              <w:suppressLineNumbers w:val="0"/>
              <w:spacing w:before="0" w:beforeAutospacing="0" w:after="160" w:afterAutospacing="0" w:line="256" w:lineRule="auto"/>
              <w:ind w:left="2520" w:right="-99"/>
              <w:rPr>
                <w:rFonts w:hint="eastAsia" w:eastAsia="Malgun Gothic"/>
                <w:lang w:val="en-US" w:eastAsia="ko-KR"/>
              </w:rPr>
            </w:pPr>
            <w:r>
              <w:rPr>
                <w:rFonts w:hint="eastAsia" w:eastAsia="Malgun Gothic"/>
                <w:lang w:val="en-US" w:eastAsia="ko-KR"/>
              </w:rPr>
              <w:t xml:space="preserve">Note: </w:t>
            </w:r>
            <w:r>
              <w:rPr>
                <w:rFonts w:hint="eastAsia"/>
                <w:lang w:val="en-US" w:eastAsia="zh-CN"/>
              </w:rPr>
              <w:t>When flexible symbols are used, it is not expected that any legacy Uplink symbol is converted to Downlink/SBFD symbols</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Enhancement on resource allocation in frequency domain in SBFD symbols, including</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resource allocation in frequency domain for PDSCH/CSI-RS across two DL subbands in SBFD symbols</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handling of unaligned boundaries between SBFD subband(s) and RBG, CSI reporting subband, CSI-RS resource, PRG</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p>
        </w:tc>
      </w:tr>
    </w:tbl>
    <w:p>
      <w:pPr>
        <w:widowControl w:val="0"/>
        <w:kinsoku w:val="0"/>
        <w:overflowPunct w:val="0"/>
        <w:adjustRightInd/>
        <w:snapToGrid/>
      </w:pPr>
    </w:p>
    <w:p>
      <w:pPr>
        <w:widowControl w:val="0"/>
        <w:kinsoku w:val="0"/>
        <w:overflowPunct w:val="0"/>
        <w:adjustRightInd/>
        <w:snapToGrid/>
      </w:pPr>
      <w:bookmarkStart w:id="4" w:name="OLE_LINK10"/>
      <w:bookmarkStart w:id="5" w:name="OLE_LINK1"/>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4" w:type="dxa"/>
            <w:noWrap w:val="0"/>
            <w:vAlign w:val="top"/>
          </w:tcPr>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Enhancements on physical channels/signals and procedure across SBFD symbols and non-SBFD symbols in different slots, where each transmission/reception within a slot has either all SBFD or all non-SBFD symbols, including</w:t>
            </w:r>
          </w:p>
          <w:p>
            <w:pPr>
              <w:keepNext w:val="0"/>
              <w:keepLines w:val="0"/>
              <w:widowControl w:val="0"/>
              <w:numPr>
                <w:ilvl w:val="3"/>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resource allocation in frequency domain for transmission or reception in SBFD symbols and non-SBFD symbols with different available frequency resource in different slots</w:t>
            </w:r>
          </w:p>
          <w:p>
            <w:pPr>
              <w:keepNext w:val="0"/>
              <w:keepLines w:val="0"/>
              <w:widowControl w:val="0"/>
              <w:numPr>
                <w:ilvl w:val="3"/>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CSI report of which associated CSI-RS instances occur in both SBFD symbols and non-SBFD symbols in different slots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Configurations for SRS, PUCCH and PUSCH on SBFD symbols and non-SBFD symbols, e.g., resources, frequency hopping parameters, UL power control parameters and/or beam/spatial relation</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Collision handling between DL reception in DL subband(s) and UL transmission in UL subband in a SBFD symbol</w:t>
            </w:r>
          </w:p>
          <w:p>
            <w:pPr>
              <w:keepNext w:val="0"/>
              <w:keepLines w:val="0"/>
              <w:widowControl w:val="0"/>
              <w:numPr>
                <w:ilvl w:val="1"/>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Followings are assumed based on TR 38.858</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at the gNB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Half duplex operation at the UE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FR1 and FR2-1</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operation Option 4, i.e., both time and frequency locations of subbands for SBFD operation are known to SBFD aware UEs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Coexistence between non-SBFD aware UEs (including legacy UEs) and SBFD aware UEs in the cell operating SBFD at gNB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scheme within a single configured DL and UL BWP pair with aligned center frequencies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One UL subband for SBFD operation in an SBFD symbol (excluding legacy UL symbol/slot) within a TDD carrier</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等线" w:cs="Times New Roman"/>
                <w:sz w:val="20"/>
                <w:szCs w:val="20"/>
                <w:lang w:val="en-US" w:eastAsia="zh-CN"/>
              </w:rPr>
              <w:t xml:space="preserve">Mechanisms for SBFD operation shall also consider the </w:t>
            </w:r>
            <w:r>
              <w:rPr>
                <w:rFonts w:hint="eastAsia" w:ascii="Times New Roman" w:hAnsi="Times New Roman" w:eastAsia="Malgun Gothic" w:cs="Times New Roman"/>
                <w:sz w:val="20"/>
                <w:szCs w:val="20"/>
                <w:lang w:val="en-US" w:eastAsia="ko-KR"/>
              </w:rPr>
              <w:t>adjacent channel coexistence between two operators</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r>
              <w:rPr>
                <w:rFonts w:hint="eastAsia"/>
                <w:lang w:val="en-US" w:eastAsia="zh-CN"/>
              </w:rPr>
              <w:t>...</w:t>
            </w:r>
          </w:p>
        </w:tc>
      </w:tr>
    </w:tbl>
    <w:p>
      <w:pPr>
        <w:widowControl w:val="0"/>
        <w:kinsoku w:val="0"/>
        <w:overflowPunct w:val="0"/>
        <w:adjustRightInd/>
        <w:snapToGrid/>
      </w:pPr>
    </w:p>
    <w:p>
      <w:pPr>
        <w:widowControl w:val="0"/>
        <w:kinsoku w:val="0"/>
        <w:overflowPunct w:val="0"/>
        <w:adjustRightInd/>
        <w:snapToGrid/>
        <w:rPr>
          <w:rFonts w:hint="eastAsia"/>
          <w:bCs/>
          <w:lang w:val="en-US" w:eastAsia="zh-CN"/>
        </w:rPr>
      </w:pPr>
      <w:r>
        <w:t>In this contribution, we focus on</w:t>
      </w:r>
      <w:r>
        <w:rPr>
          <w:rFonts w:hint="eastAsia"/>
          <w:lang w:val="en-US" w:eastAsia="zh-CN"/>
        </w:rPr>
        <w:t xml:space="preserve"> the SBFD operation, including</w:t>
      </w:r>
      <w:r>
        <w:t xml:space="preserve"> </w:t>
      </w:r>
      <w:bookmarkEnd w:id="4"/>
      <w:r>
        <w:rPr>
          <w:rFonts w:hint="eastAsia"/>
          <w:lang w:val="en-US" w:eastAsia="zh-CN"/>
        </w:rPr>
        <w:t xml:space="preserve">the </w:t>
      </w:r>
      <w:r>
        <w:rPr>
          <w:rFonts w:eastAsia="Malgun Gothic"/>
          <w:lang w:val="en-US" w:eastAsia="ko-KR"/>
        </w:rPr>
        <w:t xml:space="preserve">semi-static indication of time </w:t>
      </w:r>
      <w:r>
        <w:rPr>
          <w:rFonts w:hint="eastAsia" w:eastAsia="宋体"/>
          <w:lang w:val="en-US" w:eastAsia="zh-CN"/>
        </w:rPr>
        <w:t xml:space="preserve">and frequency </w:t>
      </w:r>
      <w:r>
        <w:rPr>
          <w:rFonts w:eastAsia="Malgun Gothic"/>
          <w:lang w:val="en-US" w:eastAsia="ko-KR"/>
        </w:rPr>
        <w:t>location of SBFD subbands to UEs</w:t>
      </w:r>
      <w:r>
        <w:rPr>
          <w:rFonts w:hint="eastAsia" w:eastAsia="宋体"/>
          <w:lang w:val="en-US" w:eastAsia="zh-CN"/>
        </w:rPr>
        <w:t>, the Tx/Rx/measurement procedures</w:t>
      </w:r>
      <w:r>
        <w:rPr>
          <w:rFonts w:hint="eastAsia"/>
          <w:lang w:val="en-US" w:eastAsia="zh-CN"/>
        </w:rPr>
        <w:t xml:space="preserve"> and CSI measurements and reporting</w:t>
      </w:r>
      <w:r>
        <w:rPr>
          <w:rFonts w:hint="eastAsia"/>
          <w:bCs/>
          <w:lang w:val="en-US" w:eastAsia="zh-CN"/>
        </w:rPr>
        <w:t>.</w:t>
      </w:r>
      <w:bookmarkEnd w:id="5"/>
    </w:p>
    <w:p>
      <w:pPr>
        <w:widowControl w:val="0"/>
        <w:kinsoku w:val="0"/>
        <w:overflowPunct w:val="0"/>
        <w:adjustRightInd/>
        <w:snapToGrid/>
        <w:rPr>
          <w:rFonts w:hint="eastAsia"/>
          <w:bCs/>
          <w:lang w:val="en-US" w:eastAsia="zh-CN"/>
        </w:rPr>
      </w:pPr>
    </w:p>
    <w:p>
      <w:pPr>
        <w:pStyle w:val="2"/>
        <w:rPr>
          <w:rFonts w:hint="eastAsia"/>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Semi-static indication of SBFD subbands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In RAN1#116 meeting, the following agreement was achieved [2].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ind w:left="0" w:right="0"/>
              <w:jc w:val="left"/>
              <w:rPr>
                <w:rFonts w:hint="eastAsia" w:ascii="Times New Roman" w:hAnsi="Times New Roman" w:eastAsia="Malgun Gothic" w:cs="Times New Roman"/>
                <w:bCs/>
                <w:sz w:val="22"/>
                <w:szCs w:val="22"/>
                <w:highlight w:val="green"/>
                <w:lang w:val="en-GB" w:eastAsia="zh-CN"/>
              </w:rPr>
            </w:pPr>
            <w:r>
              <w:rPr>
                <w:rFonts w:hint="eastAsia" w:ascii="Times New Roman" w:hAnsi="Times New Roman" w:eastAsia="Malgun Gothic" w:cs="Times New Roman"/>
                <w:bCs/>
                <w:sz w:val="22"/>
                <w:szCs w:val="22"/>
                <w:highlight w:val="green"/>
                <w:lang w:val="en-GB" w:eastAsia="zh-CN"/>
              </w:rPr>
              <w:t>Agreement</w:t>
            </w:r>
          </w:p>
          <w:p>
            <w:pPr>
              <w:keepNext w:val="0"/>
              <w:keepLines w:val="0"/>
              <w:widowControl w:val="0"/>
              <w:suppressLineNumbers w:val="0"/>
              <w:tabs>
                <w:tab w:val="left" w:pos="0"/>
              </w:tabs>
              <w:autoSpaceDE/>
              <w:autoSpaceDN/>
              <w:adjustRightInd/>
              <w:snapToGrid/>
              <w:spacing w:before="0" w:beforeAutospacing="0" w:after="0" w:afterAutospacing="0"/>
              <w:ind w:left="0" w:right="0"/>
              <w:jc w:val="left"/>
              <w:rPr>
                <w:rFonts w:hint="eastAsia" w:ascii="Times New Roman" w:hAnsi="Times New Roman" w:eastAsia="Malgun Gothic" w:cs="Times New Roman"/>
                <w:sz w:val="22"/>
                <w:szCs w:val="22"/>
                <w:lang w:val="en-GB" w:eastAsia="zh-CN"/>
              </w:rPr>
            </w:pPr>
            <w:r>
              <w:rPr>
                <w:rFonts w:hint="eastAsia" w:ascii="Times New Roman" w:hAnsi="Times New Roman" w:eastAsia="Malgun Gothic" w:cs="Times New Roman"/>
                <w:sz w:val="22"/>
                <w:szCs w:val="22"/>
                <w:lang w:val="en-GB" w:eastAsia="zh-CN"/>
              </w:rPr>
              <w:t xml:space="preserve">For RRC connected mode UEs, at least cell-specific configuration on time </w:t>
            </w:r>
            <w:r>
              <w:rPr>
                <w:rFonts w:hint="eastAsia" w:ascii="Times New Roman" w:hAnsi="Times New Roman" w:eastAsia="Malgun Gothic" w:cs="Times New Roman"/>
                <w:sz w:val="22"/>
                <w:szCs w:val="22"/>
                <w:highlight w:val="darkYellow"/>
                <w:lang w:val="en-GB" w:eastAsia="zh-CN"/>
              </w:rPr>
              <w:t xml:space="preserve">and frequency(working assumption) </w:t>
            </w:r>
            <w:r>
              <w:rPr>
                <w:rFonts w:hint="eastAsia" w:ascii="Times New Roman" w:hAnsi="Times New Roman" w:eastAsia="Malgun Gothic" w:cs="Times New Roman"/>
                <w:sz w:val="22"/>
                <w:szCs w:val="22"/>
                <w:lang w:val="en-GB" w:eastAsia="zh-CN"/>
              </w:rPr>
              <w:t>location of SBFD subbands is supported within a TDD carrier.</w:t>
            </w:r>
          </w:p>
          <w:p>
            <w:pPr>
              <w:keepNext w:val="0"/>
              <w:keepLines w:val="0"/>
              <w:widowControl w:val="0"/>
              <w:numPr>
                <w:ilvl w:val="0"/>
                <w:numId w:val="9"/>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b w:val="0"/>
                <w:bCs/>
                <w:i w:val="0"/>
                <w:iCs/>
                <w:strike w:val="0"/>
                <w:dstrike w:val="0"/>
                <w:szCs w:val="20"/>
                <w:vertAlign w:val="baseline"/>
                <w:lang w:val="en-US" w:eastAsia="zh-CN"/>
              </w:rPr>
            </w:pPr>
            <w:r>
              <w:rPr>
                <w:rFonts w:hint="eastAsia" w:ascii="Times New Roman" w:hAnsi="Times New Roman" w:eastAsia="宋体" w:cs="Times New Roman"/>
                <w:sz w:val="22"/>
                <w:szCs w:val="22"/>
                <w:lang w:val="en-GB" w:eastAsia="ja-JP" w:bidi="ar-SA"/>
              </w:rPr>
              <w:t>FFS: Additional support of UE-specific configuration on time and/or frequency locations of SBFD subbands</w:t>
            </w:r>
          </w:p>
        </w:tc>
      </w:tr>
    </w:tbl>
    <w:p>
      <w:pPr>
        <w:rPr>
          <w:rFonts w:hint="eastAsia"/>
          <w:b w:val="0"/>
          <w:bCs/>
          <w:i w:val="0"/>
          <w:iCs/>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From the gNB</w:t>
      </w:r>
      <w:r>
        <w:rPr>
          <w:rFonts w:hint="default"/>
          <w:b w:val="0"/>
          <w:bCs/>
          <w:i w:val="0"/>
          <w:iCs/>
          <w:strike w:val="0"/>
          <w:dstrike w:val="0"/>
          <w:szCs w:val="20"/>
          <w:lang w:val="en-US" w:eastAsia="zh-CN"/>
        </w:rPr>
        <w:t>’</w:t>
      </w:r>
      <w:r>
        <w:rPr>
          <w:rFonts w:hint="eastAsia"/>
          <w:b w:val="0"/>
          <w:bCs/>
          <w:i w:val="0"/>
          <w:iCs/>
          <w:strike w:val="0"/>
          <w:dstrike w:val="0"/>
          <w:szCs w:val="20"/>
          <w:lang w:val="en-US" w:eastAsia="zh-CN"/>
        </w:rPr>
        <w:t>s perspective, a portion of the frequency resources within the TDD carrier can be allocated for UL transmission, known as SBFD operations. This part of the frequency resource can be considered as a sub-pool of the overall frequency resource pool of the TDD carrier. In this regard, the UL subband is shared by all SBFD aware UEs and can be configured at the cell level. In addition, the configuration signaling is straightforward, since the frequency location of the UL/DL subbands is determined with reference to the CRB grid. For a BWP pair configured for the TDD cell, the UL subband for the actual application can be derived from the UL/DL BWP of the BWP pair and the frequency positions of the UL subbands configured for the TDD cell.</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Alternatively, it is also possible to configure the UL subband at the BWP level, as long as the gNB is able to manage UL the configurations related to the UL subband based on the planned sub-pool of UL resources for the TDD carrier. Since the UE typically operates in an active BWP pair, it is simpler and more straightforward for the UE to apply the subband division within the active BWP pair, with the UL subband naturally confined within the BWP pair. Additionally, configuring the UL subband at the BWP level can better align with other signaling configurations within the same BWP pair, such as achieving separate configurations of channels/signals for SBFD symbols and non-SBFD symbols.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 xml:space="preserve">In summary, there are different advantages to configure subbands at either the cell level or the BWP level. However, it is slightly preferred to configure subbands at the cell level. Nevertheless, it is preferable for the subbands to be configured using cell-specific RRC signaling, since the subband configuration is common for all the SBFD aware UE.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Proposal 1：The cell-specific configuration on time and frequency location of SBFD subbands should be carried in SIB.</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p>
    <w:p>
      <w:pPr>
        <w:rPr>
          <w:rFonts w:hint="eastAsia" w:cs="Times New Roman"/>
          <w:sz w:val="22"/>
          <w:szCs w:val="22"/>
          <w:lang w:val="en-US" w:eastAsia="zh-CN" w:bidi="ar-SA"/>
        </w:rPr>
      </w:pPr>
      <w:r>
        <w:rPr>
          <w:rFonts w:hint="eastAsia"/>
          <w:b w:val="0"/>
          <w:bCs/>
          <w:i w:val="0"/>
          <w:iCs/>
          <w:strike w:val="0"/>
          <w:dstrike w:val="0"/>
          <w:szCs w:val="20"/>
          <w:lang w:val="en-US" w:eastAsia="zh-CN"/>
        </w:rPr>
        <w:t>Regarding the indication of frequency location of the SBFD subbands, whether to support UE-</w:t>
      </w:r>
      <w:r>
        <w:rPr>
          <w:rFonts w:hint="eastAsia" w:ascii="Times New Roman" w:hAnsi="Times New Roman" w:eastAsia="宋体" w:cs="Times New Roman"/>
          <w:sz w:val="22"/>
          <w:szCs w:val="22"/>
          <w:lang w:val="en-GB" w:eastAsia="ja-JP" w:bidi="ar-SA"/>
        </w:rPr>
        <w:t xml:space="preserve">specific configuration </w:t>
      </w:r>
      <w:r>
        <w:rPr>
          <w:rFonts w:hint="eastAsia" w:cs="Times New Roman"/>
          <w:sz w:val="22"/>
          <w:szCs w:val="22"/>
          <w:lang w:val="en-US" w:eastAsia="zh-CN" w:bidi="ar-SA"/>
        </w:rPr>
        <w:t>for the</w:t>
      </w:r>
      <w:r>
        <w:rPr>
          <w:rFonts w:hint="eastAsia" w:ascii="Times New Roman" w:hAnsi="Times New Roman" w:eastAsia="宋体" w:cs="Times New Roman"/>
          <w:sz w:val="22"/>
          <w:szCs w:val="22"/>
          <w:lang w:val="en-GB" w:eastAsia="ja-JP" w:bidi="ar-SA"/>
        </w:rPr>
        <w:t xml:space="preserve"> frequency locations of SBFD subbands</w:t>
      </w:r>
      <w:r>
        <w:rPr>
          <w:rFonts w:hint="eastAsia" w:cs="Times New Roman"/>
          <w:sz w:val="22"/>
          <w:szCs w:val="22"/>
          <w:lang w:val="en-US" w:eastAsia="zh-CN" w:bidi="ar-SA"/>
        </w:rPr>
        <w:t xml:space="preserve"> was still under discussion at the last meeting. T</w:t>
      </w:r>
      <w:r>
        <w:rPr>
          <w:rFonts w:hint="eastAsia"/>
          <w:b w:val="0"/>
          <w:bCs/>
          <w:i w:val="0"/>
          <w:iCs/>
          <w:strike w:val="0"/>
          <w:dstrike w:val="0"/>
          <w:szCs w:val="20"/>
          <w:lang w:val="en-US" w:eastAsia="zh-CN"/>
        </w:rPr>
        <w:t xml:space="preserve">he main intention of introducing </w:t>
      </w:r>
      <w:r>
        <w:rPr>
          <w:rFonts w:hint="eastAsia" w:ascii="Times New Roman" w:hAnsi="Times New Roman" w:eastAsia="宋体" w:cs="Times New Roman"/>
          <w:sz w:val="22"/>
          <w:szCs w:val="22"/>
          <w:lang w:val="en-GB" w:eastAsia="ja-JP" w:bidi="ar-SA"/>
        </w:rPr>
        <w:t xml:space="preserve">UE-specific configuration </w:t>
      </w:r>
      <w:r>
        <w:rPr>
          <w:rFonts w:hint="eastAsia" w:cs="Times New Roman"/>
          <w:sz w:val="22"/>
          <w:szCs w:val="22"/>
          <w:lang w:val="en-US" w:eastAsia="zh-CN" w:bidi="ar-SA"/>
        </w:rPr>
        <w:t>for</w:t>
      </w:r>
      <w:r>
        <w:rPr>
          <w:rFonts w:hint="eastAsia" w:ascii="Times New Roman" w:hAnsi="Times New Roman" w:eastAsia="宋体" w:cs="Times New Roman"/>
          <w:sz w:val="22"/>
          <w:szCs w:val="22"/>
          <w:lang w:val="en-GB" w:eastAsia="ja-JP" w:bidi="ar-SA"/>
        </w:rPr>
        <w:t xml:space="preserve"> frequency locations of SBFD subbands</w:t>
      </w:r>
      <w:r>
        <w:rPr>
          <w:rFonts w:hint="eastAsia" w:cs="Times New Roman"/>
          <w:sz w:val="22"/>
          <w:szCs w:val="22"/>
          <w:lang w:val="en-US" w:eastAsia="zh-CN" w:bidi="ar-SA"/>
        </w:rPr>
        <w:t xml:space="preserve"> is to configure different guard bands for different UEs </w:t>
      </w:r>
      <w:r>
        <w:rPr>
          <w:rFonts w:eastAsiaTheme="minorEastAsia"/>
          <w:lang w:val="en-GB" w:eastAsia="zh-CN"/>
        </w:rPr>
        <w:t>due to different UE capabilities and/or UE-</w:t>
      </w:r>
      <w:r>
        <w:rPr>
          <w:rFonts w:hint="eastAsia" w:eastAsiaTheme="minorEastAsia"/>
          <w:lang w:val="en-US" w:eastAsia="zh-CN"/>
        </w:rPr>
        <w:t>to-</w:t>
      </w:r>
      <w:r>
        <w:rPr>
          <w:rFonts w:eastAsiaTheme="minorEastAsia"/>
          <w:lang w:val="en-GB" w:eastAsia="zh-CN"/>
        </w:rPr>
        <w:t>UE CLI levels</w:t>
      </w:r>
      <w:r>
        <w:rPr>
          <w:rFonts w:hint="eastAsia" w:cs="Times New Roman"/>
          <w:sz w:val="22"/>
          <w:szCs w:val="22"/>
          <w:lang w:val="en-US" w:eastAsia="zh-CN" w:bidi="ar-SA"/>
        </w:rPr>
        <w:t xml:space="preserve">. However, </w:t>
      </w:r>
      <w:r>
        <w:t xml:space="preserve">the main </w:t>
      </w:r>
      <w:r>
        <w:rPr>
          <w:rFonts w:hint="eastAsia"/>
          <w:lang w:val="en-US" w:eastAsia="zh-CN"/>
        </w:rPr>
        <w:t>purpose</w:t>
      </w:r>
      <w:r>
        <w:t xml:space="preserve"> of</w:t>
      </w:r>
      <w:r>
        <w:rPr>
          <w:rFonts w:hint="eastAsia"/>
          <w:lang w:val="en-US" w:eastAsia="zh-CN"/>
        </w:rPr>
        <w:t xml:space="preserve"> the</w:t>
      </w:r>
      <w:r>
        <w:t xml:space="preserve"> guard band(s) is to provide frequency isolation at the gNB. </w:t>
      </w:r>
      <w:r>
        <w:rPr>
          <w:rFonts w:hint="eastAsia"/>
          <w:lang w:val="en-US" w:eastAsia="zh-CN"/>
        </w:rPr>
        <w:t>The gNB can configure an appropriate guard bands for all SBFD aware UEs by implementation</w:t>
      </w:r>
      <w:r>
        <w:t xml:space="preserve">. Furthermore, if the intention is to </w:t>
      </w:r>
      <w:r>
        <w:rPr>
          <w:rFonts w:hint="eastAsia"/>
          <w:lang w:val="en-US" w:eastAsia="zh-CN"/>
        </w:rPr>
        <w:t>provide</w:t>
      </w:r>
      <w:r>
        <w:t xml:space="preserve"> different </w:t>
      </w:r>
      <w:r>
        <w:rPr>
          <w:rFonts w:hint="eastAsia"/>
          <w:lang w:val="en-US" w:eastAsia="zh-CN"/>
        </w:rPr>
        <w:t>available</w:t>
      </w:r>
      <w:r>
        <w:t xml:space="preserve"> resources </w:t>
      </w:r>
      <w:r>
        <w:rPr>
          <w:rFonts w:hint="eastAsia"/>
          <w:lang w:val="en-US" w:eastAsia="zh-CN"/>
        </w:rPr>
        <w:t>to</w:t>
      </w:r>
      <w:r>
        <w:t xml:space="preserve"> different UEs, it can be achieved by </w:t>
      </w:r>
      <w:r>
        <w:rPr>
          <w:rFonts w:hint="eastAsia"/>
          <w:lang w:val="en-US" w:eastAsia="zh-CN"/>
        </w:rPr>
        <w:t xml:space="preserve">the gNB transparently </w:t>
      </w:r>
      <w:r>
        <w:t xml:space="preserve">not scheduling </w:t>
      </w:r>
      <w:r>
        <w:rPr>
          <w:rFonts w:hint="eastAsia"/>
          <w:lang w:val="en-US" w:eastAsia="zh-CN"/>
        </w:rPr>
        <w:t>certain</w:t>
      </w:r>
      <w:r>
        <w:t xml:space="preserve"> RBs.</w:t>
      </w:r>
      <w:r>
        <w:rPr>
          <w:rFonts w:hint="eastAsia"/>
          <w:lang w:val="en-US" w:eastAsia="zh-CN"/>
        </w:rPr>
        <w:t xml:space="preserve"> Therefore, </w:t>
      </w:r>
      <w:r>
        <w:rPr>
          <w:rFonts w:hint="eastAsia" w:ascii="Times New Roman" w:hAnsi="Times New Roman" w:eastAsia="宋体" w:cs="Times New Roman"/>
          <w:sz w:val="22"/>
          <w:szCs w:val="22"/>
          <w:lang w:val="en-GB" w:eastAsia="ja-JP" w:bidi="ar-SA"/>
        </w:rPr>
        <w:t>UE-specific configuration on frequency locations of SBFD subbands</w:t>
      </w:r>
      <w:r>
        <w:rPr>
          <w:rFonts w:hint="eastAsia" w:cs="Times New Roman"/>
          <w:sz w:val="22"/>
          <w:szCs w:val="22"/>
          <w:lang w:val="en-US" w:eastAsia="zh-CN" w:bidi="ar-SA"/>
        </w:rPr>
        <w:t xml:space="preserve"> should not be supported.</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 xml:space="preserve">Proposal 2: </w:t>
      </w:r>
      <w:r>
        <w:rPr>
          <w:rFonts w:hint="eastAsia"/>
          <w:b/>
          <w:bCs w:val="0"/>
          <w:i/>
          <w:iCs w:val="0"/>
          <w:szCs w:val="20"/>
          <w:lang w:val="en-GB" w:eastAsia="ja-JP"/>
        </w:rPr>
        <w:t>UE-specific configuration on frequency locations of SBFD subbands</w:t>
      </w:r>
      <w:r>
        <w:rPr>
          <w:rFonts w:hint="eastAsia"/>
          <w:b/>
          <w:bCs w:val="0"/>
          <w:i/>
          <w:iCs w:val="0"/>
          <w:szCs w:val="20"/>
          <w:lang w:val="en-US" w:eastAsia="zh-CN"/>
        </w:rPr>
        <w:t xml:space="preserve"> should not be supported.</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p>
    <w:p>
      <w:pPr>
        <w:pStyle w:val="55"/>
        <w:numPr>
          <w:ilvl w:val="0"/>
          <w:numId w:val="10"/>
        </w:numPr>
        <w:spacing w:before="0" w:beforeLines="0" w:after="120" w:line="240" w:lineRule="auto"/>
        <w:ind w:firstLineChars="0"/>
        <w:rPr>
          <w:rFonts w:hint="default"/>
          <w:b/>
          <w:lang w:val="en-US" w:eastAsia="zh-CN"/>
        </w:rPr>
      </w:pPr>
      <w:r>
        <w:rPr>
          <w:rFonts w:hint="eastAsia"/>
          <w:b/>
          <w:lang w:val="en-US" w:eastAsia="zh-CN"/>
        </w:rPr>
        <w:t>Guard period</w:t>
      </w:r>
    </w:p>
    <w:p>
      <w:pPr>
        <w:spacing w:before="120" w:beforeLines="50"/>
        <w:ind w:left="0" w:firstLine="0"/>
        <w:rPr>
          <w:rFonts w:hint="default" w:eastAsia="宋体"/>
          <w:sz w:val="21"/>
          <w:szCs w:val="21"/>
          <w:lang w:val="en-US" w:eastAsia="zh-CN"/>
        </w:rPr>
      </w:pPr>
      <w:r>
        <w:rPr>
          <w:rFonts w:hint="eastAsia" w:eastAsia="宋体"/>
          <w:sz w:val="21"/>
          <w:szCs w:val="21"/>
          <w:lang w:val="en-US" w:eastAsia="zh-CN"/>
        </w:rPr>
        <w:t>In RAN1#118 meeting, the following agreement was achieved: [6]</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33" w:type="dxa"/>
          </w:tcPr>
          <w:p>
            <w:pPr>
              <w:autoSpaceDE/>
              <w:autoSpaceDN/>
              <w:adjustRightInd/>
              <w:snapToGrid/>
              <w:spacing w:after="0" w:line="240" w:lineRule="auto"/>
              <w:jc w:val="left"/>
              <w:rPr>
                <w:rFonts w:ascii="Times New Roman" w:hAnsi="Times New Roman" w:eastAsia="Batang" w:cs="Times New Roman"/>
                <w:sz w:val="22"/>
                <w:szCs w:val="22"/>
                <w:lang w:val="en-GB" w:eastAsia="zh-CN"/>
              </w:rPr>
            </w:pPr>
            <w:r>
              <w:rPr>
                <w:rFonts w:ascii="Times New Roman" w:hAnsi="Times New Roman" w:eastAsia="Batang" w:cs="Times New Roman"/>
                <w:sz w:val="22"/>
                <w:szCs w:val="22"/>
                <w:highlight w:val="green"/>
                <w:lang w:val="en-GB" w:eastAsia="zh-CN"/>
              </w:rPr>
              <w:t>Agreement</w:t>
            </w:r>
          </w:p>
          <w:p>
            <w:pPr>
              <w:autoSpaceDE/>
              <w:autoSpaceDN/>
              <w:adjustRightInd/>
              <w:snapToGrid/>
              <w:spacing w:after="0" w:line="240" w:lineRule="auto"/>
              <w:jc w:val="left"/>
              <w:rPr>
                <w:rFonts w:ascii="Times New Roman" w:hAnsi="Times New Roman" w:eastAsia="Batang" w:cs="Times New Roman"/>
                <w:sz w:val="22"/>
                <w:szCs w:val="22"/>
                <w:lang w:val="en-GB"/>
              </w:rPr>
            </w:pPr>
            <w:r>
              <w:rPr>
                <w:rFonts w:ascii="Times New Roman" w:hAnsi="Times New Roman" w:eastAsia="Batang" w:cs="Times New Roman"/>
                <w:sz w:val="22"/>
                <w:szCs w:val="22"/>
                <w:lang w:val="en-GB"/>
              </w:rPr>
              <w:t>For configuration of SBFD symbols within a TDD-UL-DL pattern period, the following parameters are supported</w:t>
            </w:r>
          </w:p>
          <w:p>
            <w:pPr>
              <w:numPr>
                <w:ilvl w:val="0"/>
                <w:numId w:val="11"/>
              </w:numPr>
              <w:overflowPunct w:val="0"/>
              <w:autoSpaceDE w:val="0"/>
              <w:autoSpaceDN w:val="0"/>
              <w:adjustRightInd w:val="0"/>
              <w:snapToGrid/>
              <w:spacing w:after="180" w:line="259" w:lineRule="auto"/>
              <w:ind w:left="720" w:hanging="360"/>
              <w:contextualSpacing/>
              <w:jc w:val="left"/>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zh-CN" w:bidi="ar-SA"/>
              </w:rPr>
              <w:t>A s</w:t>
            </w:r>
            <w:r>
              <w:rPr>
                <w:rFonts w:ascii="Times New Roman" w:hAnsi="Times New Roman" w:eastAsia="宋体" w:cs="Times New Roman"/>
                <w:sz w:val="22"/>
                <w:szCs w:val="22"/>
                <w:lang w:val="en-GB" w:eastAsia="ja-JP" w:bidi="ar-SA"/>
              </w:rPr>
              <w:t>tarting slot index</w:t>
            </w:r>
            <w:r>
              <w:rPr>
                <w:rFonts w:ascii="Times New Roman" w:hAnsi="Times New Roman" w:eastAsia="宋体" w:cs="Times New Roman"/>
                <w:sz w:val="22"/>
                <w:szCs w:val="22"/>
                <w:lang w:val="en-GB" w:eastAsia="zh-CN" w:bidi="ar-SA"/>
              </w:rPr>
              <w:t xml:space="preserve"> </w:t>
            </w:r>
          </w:p>
          <w:p>
            <w:pPr>
              <w:numPr>
                <w:ilvl w:val="0"/>
                <w:numId w:val="11"/>
              </w:numPr>
              <w:overflowPunct w:val="0"/>
              <w:autoSpaceDE w:val="0"/>
              <w:autoSpaceDN w:val="0"/>
              <w:adjustRightInd w:val="0"/>
              <w:snapToGrid/>
              <w:spacing w:after="180" w:line="259" w:lineRule="auto"/>
              <w:ind w:left="720" w:hanging="360"/>
              <w:contextualSpacing/>
              <w:jc w:val="left"/>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zh-CN" w:bidi="ar-SA"/>
              </w:rPr>
              <w:t>A s</w:t>
            </w:r>
            <w:r>
              <w:rPr>
                <w:rFonts w:ascii="Times New Roman" w:hAnsi="Times New Roman" w:eastAsia="宋体" w:cs="Times New Roman"/>
                <w:sz w:val="22"/>
                <w:szCs w:val="22"/>
                <w:lang w:val="en-GB" w:eastAsia="ja-JP" w:bidi="ar-SA"/>
              </w:rPr>
              <w:t>tarting symbol index within</w:t>
            </w:r>
            <w:r>
              <w:rPr>
                <w:rFonts w:ascii="Times New Roman" w:hAnsi="Times New Roman" w:eastAsia="宋体" w:cs="Times New Roman"/>
                <w:sz w:val="22"/>
                <w:szCs w:val="22"/>
                <w:lang w:val="en-GB" w:eastAsia="zh-CN" w:bidi="ar-SA"/>
              </w:rPr>
              <w:t xml:space="preserve"> the</w:t>
            </w:r>
            <w:r>
              <w:rPr>
                <w:rFonts w:ascii="Times New Roman" w:hAnsi="Times New Roman" w:eastAsia="宋体" w:cs="Times New Roman"/>
                <w:sz w:val="22"/>
                <w:szCs w:val="22"/>
                <w:lang w:val="en-GB" w:eastAsia="ja-JP" w:bidi="ar-SA"/>
              </w:rPr>
              <w:t xml:space="preserve"> starting slot</w:t>
            </w:r>
          </w:p>
          <w:p>
            <w:pPr>
              <w:numPr>
                <w:ilvl w:val="0"/>
                <w:numId w:val="11"/>
              </w:numPr>
              <w:overflowPunct w:val="0"/>
              <w:autoSpaceDE w:val="0"/>
              <w:autoSpaceDN w:val="0"/>
              <w:adjustRightInd w:val="0"/>
              <w:snapToGrid/>
              <w:spacing w:after="180" w:line="259" w:lineRule="auto"/>
              <w:ind w:left="720" w:hanging="360"/>
              <w:contextualSpacing/>
              <w:jc w:val="left"/>
              <w:textAlignment w:val="baseline"/>
              <w:rPr>
                <w:rFonts w:ascii="Times New Roman" w:hAnsi="Times New Roman" w:eastAsia="宋体" w:cs="Times New Roman"/>
                <w:sz w:val="22"/>
                <w:szCs w:val="22"/>
                <w:lang w:val="en-GB" w:eastAsia="ja-JP" w:bidi="ar-SA"/>
              </w:rPr>
            </w:pPr>
            <w:r>
              <w:rPr>
                <w:rFonts w:ascii="Times New Roman" w:hAnsi="Times New Roman" w:eastAsia="宋体" w:cs="Times New Roman"/>
                <w:sz w:val="22"/>
                <w:szCs w:val="22"/>
                <w:lang w:val="en-GB" w:eastAsia="zh-CN" w:bidi="ar-SA"/>
              </w:rPr>
              <w:t>An e</w:t>
            </w:r>
            <w:r>
              <w:rPr>
                <w:rFonts w:ascii="Times New Roman" w:hAnsi="Times New Roman" w:eastAsia="宋体" w:cs="Times New Roman"/>
                <w:sz w:val="22"/>
                <w:szCs w:val="22"/>
                <w:lang w:val="en-GB" w:eastAsia="ja-JP" w:bidi="ar-SA"/>
              </w:rPr>
              <w:t xml:space="preserve">nding slot index </w:t>
            </w:r>
          </w:p>
          <w:p>
            <w:pPr>
              <w:numPr>
                <w:ilvl w:val="0"/>
                <w:numId w:val="11"/>
              </w:numPr>
              <w:overflowPunct w:val="0"/>
              <w:autoSpaceDE w:val="0"/>
              <w:autoSpaceDN w:val="0"/>
              <w:adjustRightInd w:val="0"/>
              <w:snapToGrid/>
              <w:spacing w:after="180" w:line="259" w:lineRule="auto"/>
              <w:ind w:left="720" w:hanging="360"/>
              <w:contextualSpacing/>
              <w:jc w:val="left"/>
              <w:textAlignment w:val="baseline"/>
              <w:rPr>
                <w:rFonts w:hint="default" w:eastAsia="宋体"/>
                <w:sz w:val="21"/>
                <w:szCs w:val="21"/>
                <w:vertAlign w:val="baseline"/>
                <w:lang w:val="en-US" w:eastAsia="zh-CN"/>
              </w:rPr>
            </w:pPr>
            <w:r>
              <w:rPr>
                <w:rFonts w:ascii="Times New Roman" w:hAnsi="Times New Roman" w:eastAsia="宋体" w:cs="Times New Roman"/>
                <w:sz w:val="22"/>
                <w:szCs w:val="22"/>
                <w:lang w:val="en-GB" w:eastAsia="zh-CN" w:bidi="ar-SA"/>
              </w:rPr>
              <w:t>An e</w:t>
            </w:r>
            <w:r>
              <w:rPr>
                <w:rFonts w:ascii="Times New Roman" w:hAnsi="Times New Roman" w:eastAsia="宋体" w:cs="Times New Roman"/>
                <w:sz w:val="22"/>
                <w:szCs w:val="22"/>
                <w:lang w:val="en-GB" w:eastAsia="ja-JP" w:bidi="ar-SA"/>
              </w:rPr>
              <w:t>nding symbol index within</w:t>
            </w:r>
            <w:r>
              <w:rPr>
                <w:rFonts w:ascii="Times New Roman" w:hAnsi="Times New Roman" w:eastAsia="宋体" w:cs="Times New Roman"/>
                <w:sz w:val="22"/>
                <w:szCs w:val="22"/>
                <w:lang w:val="en-GB" w:eastAsia="zh-CN" w:bidi="ar-SA"/>
              </w:rPr>
              <w:t xml:space="preserve"> the</w:t>
            </w:r>
            <w:r>
              <w:rPr>
                <w:rFonts w:ascii="Times New Roman" w:hAnsi="Times New Roman" w:eastAsia="宋体" w:cs="Times New Roman"/>
                <w:sz w:val="22"/>
                <w:szCs w:val="22"/>
                <w:lang w:val="en-GB" w:eastAsia="ja-JP" w:bidi="ar-SA"/>
              </w:rPr>
              <w:t xml:space="preserve"> ending slot</w:t>
            </w:r>
          </w:p>
        </w:tc>
      </w:tr>
    </w:tbl>
    <w:p>
      <w:pPr>
        <w:spacing w:before="120" w:beforeLines="50"/>
        <w:ind w:left="0" w:firstLine="0"/>
        <w:rPr>
          <w:rFonts w:hint="default" w:eastAsia="宋体"/>
          <w:sz w:val="21"/>
          <w:szCs w:val="21"/>
          <w:lang w:val="en-US" w:eastAsia="zh-CN"/>
        </w:rPr>
      </w:pPr>
    </w:p>
    <w:p>
      <w:pPr>
        <w:spacing w:before="120" w:beforeLines="50"/>
        <w:ind w:left="0" w:firstLine="0"/>
        <w:rPr>
          <w:rFonts w:hint="eastAsia" w:eastAsia="宋体"/>
          <w:sz w:val="21"/>
          <w:szCs w:val="21"/>
          <w:lang w:val="en-US" w:eastAsia="zh-CN"/>
        </w:rPr>
      </w:pPr>
      <w:r>
        <w:rPr>
          <w:rFonts w:hint="eastAsia" w:ascii="Times New Roman" w:hAnsi="Times New Roman" w:eastAsia="MS Mincho"/>
          <w:sz w:val="21"/>
          <w:szCs w:val="21"/>
        </w:rPr>
        <w:t xml:space="preserve">For TDD systems, a guard period is required between DL and UL symbols. Basically, there should be enough time for DL </w:t>
      </w:r>
      <w:r>
        <w:rPr>
          <w:rFonts w:hint="eastAsia" w:eastAsia="宋体"/>
          <w:sz w:val="21"/>
          <w:szCs w:val="21"/>
          <w:lang w:val="en-US" w:eastAsia="zh-CN"/>
        </w:rPr>
        <w:t xml:space="preserve">reception </w:t>
      </w:r>
      <w:r>
        <w:rPr>
          <w:rFonts w:hint="eastAsia" w:ascii="Times New Roman" w:hAnsi="Times New Roman" w:eastAsia="MS Mincho"/>
          <w:sz w:val="21"/>
          <w:szCs w:val="21"/>
        </w:rPr>
        <w:t xml:space="preserve">to UL </w:t>
      </w:r>
      <w:r>
        <w:rPr>
          <w:rFonts w:hint="eastAsia" w:eastAsia="宋体"/>
          <w:sz w:val="21"/>
          <w:szCs w:val="21"/>
          <w:lang w:val="en-US" w:eastAsia="zh-CN"/>
        </w:rPr>
        <w:t xml:space="preserve">transmission </w:t>
      </w:r>
      <w:r>
        <w:rPr>
          <w:rFonts w:hint="eastAsia" w:ascii="Times New Roman" w:hAnsi="Times New Roman" w:eastAsia="MS Mincho"/>
          <w:sz w:val="21"/>
          <w:szCs w:val="21"/>
        </w:rPr>
        <w:t xml:space="preserve">switching between DL and UL symbols at the UE side to </w:t>
      </w:r>
      <w:r>
        <w:rPr>
          <w:rFonts w:hint="eastAsia" w:eastAsia="宋体"/>
          <w:sz w:val="21"/>
          <w:szCs w:val="21"/>
          <w:lang w:val="en-US" w:eastAsia="zh-CN"/>
        </w:rPr>
        <w:t xml:space="preserve">provide enough time for Tx to Rx switching on the UE side and to </w:t>
      </w:r>
      <w:r>
        <w:rPr>
          <w:rFonts w:hint="eastAsia" w:ascii="Times New Roman" w:hAnsi="Times New Roman" w:eastAsia="MS Mincho"/>
          <w:sz w:val="21"/>
          <w:szCs w:val="21"/>
        </w:rPr>
        <w:t xml:space="preserve">avoid ISI interference between symbols. For example, the UE needs time for DL-to-UL switching and TA adjustment. Currently, in TDD systems, guard periods are ensured by flexible slots/symbols, e.g., not transmitting over flexible slots/symbols to establish guard periods. Similarly, a guard period is required between the last DL symbol of a non-SBFD slot/symbol and the first symbol of the UL subband of an SBFD slot/symbol. The length of the guard period depends on the implementation of the UE, i.e., not less than the value of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nor/>
                <m:sty m:val="p"/>
              </m:rPr>
              <w:rPr>
                <w:rFonts w:ascii="Times New Roman" w:hAnsi="Times New Roman"/>
                <w:b w:val="0"/>
                <w:i w:val="0"/>
                <w:sz w:val="21"/>
                <w:szCs w:val="21"/>
                <w:lang w:val="sv-SE"/>
              </w:rPr>
              <m:t>TA</m:t>
            </m:r>
            <m:ctrlPr>
              <w:rPr>
                <w:rFonts w:ascii="Cambria Math" w:hAnsi="Cambria Math"/>
                <w:i/>
                <w:sz w:val="21"/>
                <w:szCs w:val="21"/>
              </w:rPr>
            </m:ctrlPr>
          </m:sub>
        </m:sSub>
        <m:r>
          <m:rPr/>
          <w:rPr>
            <w:rFonts w:ascii="Cambria Math" w:hAnsi="Cambria Math"/>
            <w:sz w:val="21"/>
            <w:szCs w:val="21"/>
            <w:lang w:val="sv-SE"/>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nor/>
                <m:sty m:val="p"/>
              </m:rPr>
              <w:rPr>
                <w:rFonts w:ascii="Times New Roman" w:hAnsi="Times New Roman"/>
                <w:b w:val="0"/>
                <w:i w:val="0"/>
                <w:sz w:val="21"/>
                <w:szCs w:val="21"/>
                <w:lang w:val="sv-SE"/>
              </w:rPr>
              <m:t>TA,offset</m:t>
            </m:r>
            <m:ctrlPr>
              <w:rPr>
                <w:rFonts w:ascii="Cambria Math" w:hAnsi="Cambria Math"/>
                <w:i/>
                <w:sz w:val="21"/>
                <w:szCs w:val="21"/>
              </w:rPr>
            </m:ctrlPr>
          </m:sub>
        </m:sSub>
      </m:oMath>
      <w:r>
        <w:rPr>
          <w:rFonts w:hint="eastAsia" w:ascii="Times New Roman" w:hAnsi="Times New Roman" w:eastAsia="MS Mincho"/>
          <w:sz w:val="21"/>
          <w:szCs w:val="21"/>
        </w:rPr>
        <w:t xml:space="preserve">. As an example, in addition to the conventional </w:t>
      </w:r>
      <w:r>
        <w:rPr>
          <w:rFonts w:hint="eastAsia" w:eastAsia="宋体"/>
          <w:sz w:val="21"/>
          <w:szCs w:val="21"/>
          <w:lang w:val="en-US" w:eastAsia="zh-CN"/>
        </w:rPr>
        <w:t>guard period between DL slots/symbol and UL slots/symbol</w:t>
      </w:r>
      <w:r>
        <w:rPr>
          <w:rFonts w:hint="eastAsia" w:ascii="Times New Roman" w:hAnsi="Times New Roman" w:eastAsia="MS Mincho"/>
          <w:sz w:val="21"/>
          <w:szCs w:val="21"/>
        </w:rPr>
        <w:t xml:space="preserve">, a DL to UL </w:t>
      </w:r>
      <w:r>
        <w:rPr>
          <w:rFonts w:hint="eastAsia" w:eastAsia="宋体"/>
          <w:sz w:val="21"/>
          <w:szCs w:val="21"/>
          <w:lang w:val="en-US" w:eastAsia="zh-CN"/>
        </w:rPr>
        <w:t>guard period</w:t>
      </w:r>
      <w:r>
        <w:rPr>
          <w:rFonts w:hint="eastAsia" w:ascii="Times New Roman" w:hAnsi="Times New Roman" w:eastAsia="MS Mincho"/>
          <w:sz w:val="21"/>
          <w:szCs w:val="21"/>
        </w:rPr>
        <w:t xml:space="preserve"> is also required between the </w:t>
      </w:r>
      <w:r>
        <w:rPr>
          <w:rFonts w:hint="eastAsia" w:eastAsia="宋体"/>
          <w:sz w:val="21"/>
          <w:szCs w:val="21"/>
          <w:lang w:val="en-US" w:eastAsia="zh-CN"/>
        </w:rPr>
        <w:t xml:space="preserve">last </w:t>
      </w:r>
      <w:r>
        <w:rPr>
          <w:rFonts w:hint="eastAsia" w:ascii="Times New Roman" w:hAnsi="Times New Roman" w:eastAsia="MS Mincho"/>
          <w:sz w:val="21"/>
          <w:szCs w:val="21"/>
        </w:rPr>
        <w:t>non-SBFD DL</w:t>
      </w:r>
      <w:r>
        <w:rPr>
          <w:rFonts w:hint="eastAsia" w:eastAsia="宋体"/>
          <w:sz w:val="21"/>
          <w:szCs w:val="21"/>
          <w:lang w:val="en-US" w:eastAsia="zh-CN"/>
        </w:rPr>
        <w:t xml:space="preserve"> symbol </w:t>
      </w:r>
      <w:r>
        <w:rPr>
          <w:rFonts w:hint="eastAsia" w:ascii="Times New Roman" w:hAnsi="Times New Roman" w:eastAsia="MS Mincho"/>
          <w:sz w:val="21"/>
          <w:szCs w:val="21"/>
        </w:rPr>
        <w:t>and the</w:t>
      </w:r>
      <w:r>
        <w:rPr>
          <w:rFonts w:hint="eastAsia" w:eastAsia="宋体"/>
          <w:sz w:val="21"/>
          <w:szCs w:val="21"/>
          <w:lang w:val="en-US" w:eastAsia="zh-CN"/>
        </w:rPr>
        <w:t xml:space="preserve"> first symbol of</w:t>
      </w:r>
      <w:r>
        <w:rPr>
          <w:rFonts w:hint="eastAsia" w:ascii="Times New Roman" w:hAnsi="Times New Roman" w:eastAsia="MS Mincho"/>
          <w:sz w:val="21"/>
          <w:szCs w:val="21"/>
        </w:rPr>
        <w:t xml:space="preserve"> SBFD UL subband.</w:t>
      </w:r>
      <w:r>
        <w:rPr>
          <w:rFonts w:hint="eastAsia" w:eastAsia="宋体"/>
          <w:sz w:val="21"/>
          <w:szCs w:val="21"/>
          <w:lang w:val="en-US" w:eastAsia="zh-CN"/>
        </w:rPr>
        <w:t xml:space="preserve"> To achieve this effect, the simplest method is that the UE does not expect uplink channel and/or signal transmission over the first X symbols in the uplink subband of the SBFD symbol.</w:t>
      </w:r>
    </w:p>
    <w:p>
      <w:pPr>
        <w:spacing w:before="120" w:beforeLines="50"/>
        <w:ind w:left="0" w:firstLine="0"/>
        <w:rPr>
          <w:rFonts w:hint="default" w:ascii="Times New Roman" w:hAnsi="Times New Roman" w:eastAsia="宋体"/>
          <w:b/>
          <w:bCs/>
          <w:i/>
          <w:iCs/>
          <w:sz w:val="21"/>
          <w:szCs w:val="21"/>
          <w:lang w:val="en-US" w:eastAsia="zh-CN"/>
        </w:rPr>
      </w:pPr>
      <w:bookmarkStart w:id="6" w:name="OLE_LINK2"/>
      <w:r>
        <w:rPr>
          <w:rFonts w:hint="eastAsia" w:ascii="Times New Roman" w:hAnsi="Times New Roman" w:eastAsia="宋体"/>
          <w:b/>
          <w:bCs/>
          <w:i/>
          <w:iCs/>
          <w:sz w:val="21"/>
          <w:szCs w:val="21"/>
          <w:lang w:val="en-US" w:eastAsia="zh-CN"/>
        </w:rPr>
        <w:t>Proposal</w:t>
      </w:r>
      <w:r>
        <w:rPr>
          <w:rFonts w:hint="eastAsia"/>
          <w:b/>
          <w:bCs/>
          <w:i/>
          <w:iCs/>
          <w:sz w:val="21"/>
          <w:szCs w:val="21"/>
          <w:lang w:val="en-US" w:eastAsia="zh-CN"/>
        </w:rPr>
        <w:t xml:space="preserve"> 3</w:t>
      </w:r>
      <w:r>
        <w:rPr>
          <w:rFonts w:hint="eastAsia" w:ascii="Times New Roman" w:hAnsi="Times New Roman" w:eastAsia="宋体"/>
          <w:b/>
          <w:bCs/>
          <w:i/>
          <w:iCs/>
          <w:sz w:val="21"/>
          <w:szCs w:val="21"/>
          <w:lang w:val="en-US" w:eastAsia="zh-CN"/>
        </w:rPr>
        <w:t xml:space="preserve">: Guard period between </w:t>
      </w:r>
      <w:r>
        <w:rPr>
          <w:rFonts w:hint="eastAsia"/>
          <w:b/>
          <w:bCs/>
          <w:i/>
          <w:iCs/>
          <w:sz w:val="21"/>
          <w:szCs w:val="21"/>
          <w:lang w:val="en-US" w:eastAsia="zh-CN"/>
        </w:rPr>
        <w:t xml:space="preserve">the last non-SBFD </w:t>
      </w:r>
      <w:r>
        <w:rPr>
          <w:rFonts w:hint="eastAsia" w:ascii="Times New Roman" w:hAnsi="Times New Roman" w:eastAsia="宋体"/>
          <w:b/>
          <w:bCs/>
          <w:i/>
          <w:iCs/>
          <w:sz w:val="21"/>
          <w:szCs w:val="21"/>
          <w:lang w:val="en-US" w:eastAsia="zh-CN"/>
        </w:rPr>
        <w:t>DL symbol</w:t>
      </w:r>
      <w:r>
        <w:rPr>
          <w:rFonts w:hint="eastAsia"/>
          <w:b/>
          <w:bCs/>
          <w:i/>
          <w:iCs/>
          <w:sz w:val="21"/>
          <w:szCs w:val="21"/>
          <w:lang w:val="en-US" w:eastAsia="zh-CN"/>
        </w:rPr>
        <w:t xml:space="preserve"> </w:t>
      </w:r>
      <w:r>
        <w:rPr>
          <w:rFonts w:hint="eastAsia" w:ascii="Times New Roman" w:hAnsi="Times New Roman" w:eastAsia="宋体"/>
          <w:b/>
          <w:bCs/>
          <w:i/>
          <w:iCs/>
          <w:sz w:val="21"/>
          <w:szCs w:val="21"/>
          <w:lang w:val="en-US" w:eastAsia="zh-CN"/>
        </w:rPr>
        <w:t xml:space="preserve">and </w:t>
      </w:r>
      <w:r>
        <w:rPr>
          <w:rFonts w:hint="eastAsia"/>
          <w:b/>
          <w:bCs/>
          <w:i/>
          <w:iCs/>
          <w:sz w:val="21"/>
          <w:szCs w:val="21"/>
          <w:lang w:val="en-US" w:eastAsia="zh-CN"/>
        </w:rPr>
        <w:t xml:space="preserve">the first symbol of </w:t>
      </w:r>
      <w:r>
        <w:rPr>
          <w:rFonts w:hint="eastAsia" w:ascii="Times New Roman" w:hAnsi="Times New Roman" w:eastAsia="宋体"/>
          <w:b/>
          <w:bCs/>
          <w:i/>
          <w:iCs/>
          <w:sz w:val="21"/>
          <w:szCs w:val="21"/>
          <w:lang w:val="en-US" w:eastAsia="zh-CN"/>
        </w:rPr>
        <w:t>UL subband is needed.</w:t>
      </w:r>
    </w:p>
    <w:bookmarkEnd w:id="6"/>
    <w:p>
      <w:pPr>
        <w:rPr>
          <w:rFonts w:hint="default"/>
          <w:b/>
          <w:i/>
          <w:iCs w:val="0"/>
          <w:strike w:val="0"/>
          <w:dstrike w:val="0"/>
          <w:szCs w:val="20"/>
          <w:lang w:val="en-US" w:eastAsia="zh-CN"/>
        </w:rPr>
      </w:pPr>
    </w:p>
    <w:p>
      <w:pPr>
        <w:pStyle w:val="3"/>
        <w:bidi w:val="0"/>
        <w:ind w:left="431" w:leftChars="0" w:hanging="431" w:firstLineChars="0"/>
        <w:rPr>
          <w:rFonts w:hint="eastAsia"/>
          <w:lang w:val="en-US" w:eastAsia="zh-CN"/>
        </w:rPr>
      </w:pPr>
      <w:r>
        <w:rPr>
          <w:rFonts w:hint="eastAsia"/>
          <w:lang w:val="en-US" w:eastAsia="zh-CN"/>
        </w:rPr>
        <w:t>Tx/Rx/measurement procedure</w:t>
      </w: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default"/>
          <w:lang w:val="en-US" w:eastAsia="zh-CN"/>
        </w:rPr>
      </w:pPr>
      <w:r>
        <w:rPr>
          <w:rFonts w:hint="eastAsia"/>
          <w:lang w:val="en-US" w:eastAsia="zh-CN"/>
        </w:rPr>
        <w:t>Enhancement on resource allocation in frequency domain in SBFD symbols</w:t>
      </w:r>
    </w:p>
    <w:p>
      <w:pPr>
        <w:pStyle w:val="55"/>
        <w:numPr>
          <w:ilvl w:val="0"/>
          <w:numId w:val="10"/>
        </w:numPr>
        <w:spacing w:before="0" w:beforeLines="0" w:after="120" w:line="240" w:lineRule="auto"/>
        <w:ind w:firstLineChars="0"/>
        <w:rPr>
          <w:b/>
          <w:lang w:eastAsia="zh-CN"/>
        </w:rPr>
      </w:pPr>
      <w:r>
        <w:rPr>
          <w:rFonts w:hint="eastAsia"/>
          <w:b/>
          <w:lang w:eastAsia="zh-CN"/>
        </w:rPr>
        <w:t>PUSCH scheduled by fallback DCI</w:t>
      </w:r>
    </w:p>
    <w:p>
      <w:pPr>
        <w:spacing w:before="120" w:beforeLines="50" w:after="120"/>
        <w:jc w:val="both"/>
        <w:rPr>
          <w:rFonts w:hint="eastAsia" w:eastAsiaTheme="minorEastAsia"/>
          <w:color w:val="000000" w:themeColor="text1"/>
          <w:lang w:val="en-US" w:eastAsia="zh-CN"/>
          <w14:textFill>
            <w14:solidFill>
              <w14:schemeClr w14:val="tx1"/>
            </w14:solidFill>
          </w14:textFill>
        </w:rPr>
      </w:pPr>
      <w:r>
        <w:rPr>
          <w:rFonts w:hint="eastAsia" w:eastAsiaTheme="minorEastAsia"/>
          <w:color w:val="000000" w:themeColor="text1"/>
          <w:lang w:eastAsia="zh-CN"/>
          <w14:textFill>
            <w14:solidFill>
              <w14:schemeClr w14:val="tx1"/>
            </w14:solidFill>
          </w14:textFill>
        </w:rPr>
        <w:t>For dynamically scheduled PUSCHs, the numbering of the RBs in the scheduling information starts with the lowest RB in the active UL BWP.</w:t>
      </w:r>
      <w:r>
        <w:rPr>
          <w:rFonts w:hint="eastAsia" w:eastAsiaTheme="minorEastAsia"/>
          <w:color w:val="000000" w:themeColor="text1"/>
          <w:lang w:val="en-US" w:eastAsia="zh-CN"/>
          <w14:textFill>
            <w14:solidFill>
              <w14:schemeClr w14:val="tx1"/>
            </w14:solidFill>
          </w14:textFill>
        </w:rPr>
        <w:t xml:space="preserve"> Accordingly, the number of RBs indicated by the scheduling information is determined by the bitwidth of the FDRA field in the DCI. For DCI format 0_0, the bitwidth of the FDRA field is determined by the size of the initial uplink BWP, both in CSS and in USS. However, the </w:t>
      </w:r>
      <w:r>
        <w:rPr>
          <w:rFonts w:hint="eastAsia" w:eastAsiaTheme="minorEastAsia"/>
          <w:color w:val="000000" w:themeColor="text1"/>
          <w:lang w:eastAsia="zh-CN"/>
          <w14:textFill>
            <w14:solidFill>
              <w14:schemeClr w14:val="tx1"/>
            </w14:solidFill>
          </w14:textFill>
        </w:rPr>
        <w:t>size of initial UL BWP can be smaller than the size of active UL BWP</w:t>
      </w:r>
      <w:r>
        <w:rPr>
          <w:rFonts w:hint="eastAsia" w:eastAsiaTheme="minorEastAsia"/>
          <w:color w:val="000000" w:themeColor="text1"/>
          <w:lang w:val="en-US" w:eastAsia="zh-CN"/>
          <w14:textFill>
            <w14:solidFill>
              <w14:schemeClr w14:val="tx1"/>
            </w14:solidFill>
          </w14:textFill>
        </w:rPr>
        <w:t xml:space="preserve">, resulting in the available RBs indicated by DCI format 0_0 not covering the entire active UL BWP. </w:t>
      </w:r>
    </w:p>
    <w:p>
      <w:pPr>
        <w:spacing w:before="120" w:beforeLines="50" w:after="120"/>
        <w:jc w:val="both"/>
        <w:rPr>
          <w:rFonts w:hint="eastAsia"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For example, if some or all of the RBs within the UL subband are located outside the first </w:t>
      </w:r>
      <m:oMath>
        <m:sSubSup>
          <m:sSubSupPr>
            <m:ctrlPr>
              <w:rPr>
                <w:rFonts w:ascii="Cambria Math" w:hAnsi="Cambria Math" w:eastAsiaTheme="minorEastAsia"/>
                <w:color w:val="000000" w:themeColor="text1"/>
                <w:lang w:eastAsia="zh-CN"/>
                <w14:textFill>
                  <w14:solidFill>
                    <w14:schemeClr w14:val="tx1"/>
                  </w14:solidFill>
                </w14:textFill>
              </w:rPr>
            </m:ctrlPr>
          </m:sSubSupPr>
          <m:e>
            <m:r>
              <m:rPr/>
              <w:rPr>
                <w:rFonts w:ascii="Cambria Math" w:hAnsi="Cambria Math" w:eastAsiaTheme="minorEastAsia"/>
                <w:color w:val="000000" w:themeColor="text1"/>
                <w:lang w:eastAsia="zh-CN"/>
                <w14:textFill>
                  <w14:solidFill>
                    <w14:schemeClr w14:val="tx1"/>
                  </w14:solidFill>
                </w14:textFill>
              </w:rPr>
              <m:t>N</m:t>
            </m:r>
            <m:ctrlPr>
              <w:rPr>
                <w:rFonts w:ascii="Cambria Math" w:hAnsi="Cambria Math" w:eastAsiaTheme="minorEastAsia"/>
                <w:color w:val="000000" w:themeColor="text1"/>
                <w:lang w:eastAsia="zh-CN"/>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BWP,0</m:t>
            </m:r>
            <m:ctrlPr>
              <w:rPr>
                <w:rFonts w:ascii="Cambria Math" w:hAnsi="Cambria Math" w:eastAsiaTheme="minorEastAsia"/>
                <w:color w:val="000000" w:themeColor="text1"/>
                <w:lang w:eastAsia="zh-CN"/>
                <w14:textFill>
                  <w14:solidFill>
                    <w14:schemeClr w14:val="tx1"/>
                  </w14:solidFill>
                </w14:textFill>
              </w:rPr>
            </m:ctrlPr>
          </m:sub>
          <m:sup>
            <m:r>
              <m:rPr/>
              <w:rPr>
                <w:rFonts w:ascii="Cambria Math" w:hAnsi="Cambria Math" w:eastAsiaTheme="minorEastAsia"/>
                <w:color w:val="000000" w:themeColor="text1"/>
                <w:lang w:eastAsia="zh-CN"/>
                <w14:textFill>
                  <w14:solidFill>
                    <w14:schemeClr w14:val="tx1"/>
                  </w14:solidFill>
                </w14:textFill>
              </w:rPr>
              <m:t>size</m:t>
            </m:r>
            <m:ctrlPr>
              <w:rPr>
                <w:rFonts w:ascii="Cambria Math" w:hAnsi="Cambria Math" w:eastAsiaTheme="minorEastAsia"/>
                <w:color w:val="000000" w:themeColor="text1"/>
                <w:lang w:eastAsia="zh-CN"/>
                <w14:textFill>
                  <w14:solidFill>
                    <w14:schemeClr w14:val="tx1"/>
                  </w14:solidFill>
                </w14:textFill>
              </w:rPr>
            </m:ctrlPr>
          </m:sup>
        </m:sSubSup>
      </m:oMath>
      <w:r>
        <w:rPr>
          <w:rFonts w:hint="eastAsia" w:eastAsiaTheme="minorEastAsia"/>
          <w:color w:val="000000" w:themeColor="text1"/>
          <w:lang w:val="en-US" w:eastAsia="zh-CN"/>
          <w14:textFill>
            <w14:solidFill>
              <w14:schemeClr w14:val="tx1"/>
            </w14:solidFill>
          </w14:textFill>
        </w:rPr>
        <w:t xml:space="preserve"> RBs of the lowest RB in the active UL BWP, then some or all of the RBs within the UL subband cannot be indicated by the DCI format 0_0 in CSS.</w:t>
      </w:r>
    </w:p>
    <w:p>
      <w:pPr>
        <w:spacing w:before="120" w:beforeLines="50" w:after="120"/>
        <w:jc w:val="both"/>
        <w:rPr>
          <w:rFonts w:hint="default" w:eastAsia="宋体"/>
          <w:color w:val="000000"/>
          <w:lang w:val="en-US" w:eastAsia="zh-CN"/>
        </w:rPr>
      </w:pPr>
      <w:r>
        <w:rPr>
          <w:rFonts w:hint="eastAsia" w:eastAsiaTheme="minorEastAsia"/>
          <w:color w:val="000000" w:themeColor="text1"/>
          <w:lang w:val="en-US" w:eastAsia="zh-CN"/>
          <w14:textFill>
            <w14:solidFill>
              <w14:schemeClr w14:val="tx1"/>
            </w14:solidFill>
          </w14:textFill>
        </w:rPr>
        <w:t xml:space="preserve">Regarding the </w:t>
      </w:r>
      <w:r>
        <w:rPr>
          <w:rFonts w:hint="eastAsia" w:eastAsiaTheme="minorEastAsia"/>
          <w:color w:val="000000" w:themeColor="text1"/>
          <w:lang w:eastAsia="zh-CN"/>
          <w14:textFill>
            <w14:solidFill>
              <w14:schemeClr w14:val="tx1"/>
            </w14:solidFill>
          </w14:textFill>
        </w:rPr>
        <w:t xml:space="preserve">DCI </w:t>
      </w:r>
      <w:r>
        <w:rPr>
          <w:rFonts w:eastAsiaTheme="minorEastAsia"/>
          <w:color w:val="000000" w:themeColor="text1"/>
          <w:lang w:eastAsia="zh-CN"/>
          <w14:textFill>
            <w14:solidFill>
              <w14:schemeClr w14:val="tx1"/>
            </w14:solidFill>
          </w14:textFill>
        </w:rPr>
        <w:t>format</w:t>
      </w:r>
      <w:r>
        <w:rPr>
          <w:rFonts w:hint="eastAsia" w:eastAsiaTheme="minorEastAsia"/>
          <w:color w:val="000000" w:themeColor="text1"/>
          <w:lang w:eastAsia="zh-CN"/>
          <w14:textFill>
            <w14:solidFill>
              <w14:schemeClr w14:val="tx1"/>
            </w14:solidFill>
          </w14:textFill>
        </w:rPr>
        <w:t xml:space="preserve"> 0_0 in USS</w:t>
      </w:r>
      <w:r>
        <w:rPr>
          <w:rFonts w:hint="eastAsia" w:eastAsiaTheme="minorEastAsia"/>
          <w:color w:val="000000" w:themeColor="text1"/>
          <w:lang w:val="en-US" w:eastAsia="zh-CN"/>
          <w14:textFill>
            <w14:solidFill>
              <w14:schemeClr w14:val="tx1"/>
            </w14:solidFill>
          </w14:textFill>
        </w:rPr>
        <w:t>, although the bitwidth of the FDRA field is</w:t>
      </w:r>
      <w:r>
        <w:rPr>
          <w:color w:val="000000"/>
        </w:rPr>
        <w:t xml:space="preserve"> derived from the initial UL BWP with size </w:t>
      </w:r>
      <m:oMath>
        <m:sSubSup>
          <m:sSubSupPr>
            <m:ctrlPr>
              <w:rPr>
                <w:rFonts w:ascii="Cambria Math" w:hAnsi="Cambria Math"/>
                <w:color w:val="000000"/>
              </w:rPr>
            </m:ctrlPr>
          </m:sSubSupPr>
          <m:e>
            <m:r>
              <m:rPr/>
              <w:rPr>
                <w:rFonts w:ascii="Cambria Math" w:hAnsi="Cambria Math"/>
                <w:color w:val="000000"/>
              </w:rPr>
              <m:t>N</m:t>
            </m:r>
            <m:ctrlPr>
              <w:rPr>
                <w:rFonts w:ascii="Cambria Math" w:hAnsi="Cambria Math"/>
                <w:color w:val="000000"/>
              </w:rPr>
            </m:ctrlPr>
          </m:e>
          <m:sub>
            <m:r>
              <m:rPr>
                <m:sty m:val="p"/>
              </m:rPr>
              <w:rPr>
                <w:rFonts w:ascii="Cambria Math" w:hAnsi="Cambria Math"/>
                <w:color w:val="000000"/>
              </w:rPr>
              <m:t>BWP</m:t>
            </m:r>
            <m:ctrlPr>
              <w:rPr>
                <w:rFonts w:ascii="Cambria Math" w:hAnsi="Cambria Math"/>
                <w:color w:val="000000"/>
              </w:rPr>
            </m:ctrlPr>
          </m:sub>
          <m:sup>
            <m:r>
              <m:rPr/>
              <w:rPr>
                <w:rFonts w:ascii="Cambria Math" w:hAnsi="Cambria Math"/>
                <w:color w:val="000000"/>
              </w:rPr>
              <m:t>initial</m:t>
            </m:r>
            <m:ctrlPr>
              <w:rPr>
                <w:rFonts w:ascii="Cambria Math" w:hAnsi="Cambria Math"/>
                <w:color w:val="000000"/>
              </w:rPr>
            </m:ctrlPr>
          </m:sup>
        </m:sSubSup>
      </m:oMath>
      <w:r>
        <w:rPr>
          <w:rFonts w:hint="eastAsia"/>
          <w:color w:val="000000"/>
          <w:lang w:val="en-US" w:eastAsia="zh-CN"/>
        </w:rPr>
        <w:t xml:space="preserve">, it should </w:t>
      </w:r>
      <w:r>
        <w:rPr>
          <w:color w:val="000000"/>
        </w:rPr>
        <w:t>appl</w:t>
      </w:r>
      <w:r>
        <w:rPr>
          <w:rFonts w:hint="eastAsia"/>
          <w:color w:val="000000"/>
          <w:lang w:val="en-US" w:eastAsia="zh-CN"/>
        </w:rPr>
        <w:t>y</w:t>
      </w:r>
      <w:r>
        <w:rPr>
          <w:color w:val="000000"/>
        </w:rPr>
        <w:t xml:space="preserve"> to </w:t>
      </w:r>
      <w:r>
        <w:rPr>
          <w:rFonts w:hint="eastAsia"/>
          <w:color w:val="000000"/>
          <w:lang w:val="en-US" w:eastAsia="zh-CN"/>
        </w:rPr>
        <w:t>the</w:t>
      </w:r>
      <w:r>
        <w:rPr>
          <w:color w:val="000000"/>
        </w:rPr>
        <w:t xml:space="preserve"> active </w:t>
      </w:r>
      <w:r>
        <w:rPr>
          <w:rFonts w:hint="eastAsia" w:eastAsiaTheme="minorEastAsia"/>
          <w:color w:val="000000"/>
          <w:lang w:eastAsia="zh-CN"/>
        </w:rPr>
        <w:t xml:space="preserve">UL </w:t>
      </w:r>
      <w:r>
        <w:rPr>
          <w:color w:val="000000"/>
        </w:rPr>
        <w:t xml:space="preserve">BWP with size of </w:t>
      </w:r>
      <m:oMath>
        <m:sSubSup>
          <m:sSubSupPr>
            <m:ctrlPr>
              <w:rPr>
                <w:rFonts w:ascii="Cambria Math" w:hAnsi="Cambria Math"/>
                <w:color w:val="000000"/>
              </w:rPr>
            </m:ctrlPr>
          </m:sSubSupPr>
          <m:e>
            <m:r>
              <m:rPr/>
              <w:rPr>
                <w:rFonts w:ascii="Cambria Math" w:hAnsi="Cambria Math"/>
                <w:color w:val="000000"/>
              </w:rPr>
              <m:t>N</m:t>
            </m:r>
            <m:ctrlPr>
              <w:rPr>
                <w:rFonts w:ascii="Cambria Math" w:hAnsi="Cambria Math"/>
                <w:color w:val="000000"/>
              </w:rPr>
            </m:ctrlPr>
          </m:e>
          <m:sub>
            <m:r>
              <m:rPr>
                <m:sty m:val="p"/>
              </m:rPr>
              <w:rPr>
                <w:rFonts w:ascii="Cambria Math" w:hAnsi="Cambria Math"/>
                <w:color w:val="000000"/>
              </w:rPr>
              <m:t>BWP</m:t>
            </m:r>
            <m:ctrlPr>
              <w:rPr>
                <w:rFonts w:ascii="Cambria Math" w:hAnsi="Cambria Math"/>
                <w:color w:val="000000"/>
              </w:rPr>
            </m:ctrlPr>
          </m:sub>
          <m:sup>
            <m:r>
              <m:rPr/>
              <w:rPr>
                <w:rFonts w:ascii="Cambria Math" w:hAnsi="Cambria Math"/>
                <w:color w:val="000000"/>
              </w:rPr>
              <m:t>active</m:t>
            </m:r>
            <m:ctrlPr>
              <w:rPr>
                <w:rFonts w:ascii="Cambria Math" w:hAnsi="Cambria Math"/>
                <w:color w:val="000000"/>
              </w:rPr>
            </m:ctrlPr>
          </m:sup>
        </m:sSubSup>
      </m:oMath>
      <w:r>
        <w:rPr>
          <w:rFonts w:hint="eastAsia" w:ascii="Cambria Math" w:hAnsi="Cambria Math"/>
          <w:i w:val="0"/>
          <w:color w:val="000000"/>
          <w:lang w:val="en-US" w:eastAsia="zh-CN"/>
        </w:rPr>
        <w:t xml:space="preserve">. </w:t>
      </w:r>
      <w:r>
        <w:rPr>
          <w:rFonts w:hint="default" w:ascii="Times New Roman" w:hAnsi="Times New Roman"/>
          <w:i w:val="0"/>
          <w:color w:val="000000"/>
          <w:lang w:val="en-US" w:eastAsia="zh-CN"/>
        </w:rPr>
        <w:t xml:space="preserve">Considering </w:t>
      </w:r>
      <w:r>
        <w:rPr>
          <w:rFonts w:hint="eastAsia"/>
          <w:i w:val="0"/>
          <w:color w:val="000000"/>
          <w:lang w:val="en-US" w:eastAsia="zh-CN"/>
        </w:rPr>
        <w:t xml:space="preserve">that the size of the </w:t>
      </w:r>
      <w:r>
        <w:rPr>
          <w:color w:val="000000"/>
        </w:rPr>
        <w:t>initial UL BWP</w:t>
      </w:r>
      <w:r>
        <w:rPr>
          <w:rFonts w:hint="eastAsia"/>
          <w:color w:val="000000"/>
          <w:lang w:val="en-US" w:eastAsia="zh-CN"/>
        </w:rPr>
        <w:t xml:space="preserve"> may be </w:t>
      </w:r>
      <w:r>
        <w:rPr>
          <w:rFonts w:hint="eastAsia" w:eastAsiaTheme="minorEastAsia"/>
          <w:color w:val="000000" w:themeColor="text1"/>
          <w:lang w:eastAsia="zh-CN"/>
          <w14:textFill>
            <w14:solidFill>
              <w14:schemeClr w14:val="tx1"/>
            </w14:solidFill>
          </w14:textFill>
        </w:rPr>
        <w:t>smaller than the size of active UL BWP</w:t>
      </w:r>
      <w:r>
        <w:rPr>
          <w:rFonts w:hint="eastAsia" w:eastAsiaTheme="minorEastAsia"/>
          <w:color w:val="000000" w:themeColor="text1"/>
          <w:lang w:val="en-US" w:eastAsia="zh-CN"/>
          <w14:textFill>
            <w14:solidFill>
              <w14:schemeClr w14:val="tx1"/>
            </w14:solidFill>
          </w14:textFill>
        </w:rPr>
        <w:t xml:space="preserve">, the </w:t>
      </w:r>
      <w:r>
        <w:rPr>
          <w:rFonts w:hint="eastAsia" w:eastAsiaTheme="minorEastAsia"/>
          <w:color w:val="000000"/>
          <w:lang w:eastAsia="zh-CN"/>
        </w:rPr>
        <w:t xml:space="preserve">scaling factor </w:t>
      </w:r>
      <w:r>
        <w:rPr>
          <w:rFonts w:eastAsiaTheme="minorEastAsia"/>
          <w:i/>
          <w:color w:val="000000"/>
          <w:lang w:eastAsia="zh-CN"/>
        </w:rPr>
        <w:t>K</w:t>
      </w:r>
      <w:r>
        <w:rPr>
          <w:rFonts w:hint="eastAsia" w:eastAsiaTheme="minorEastAsia"/>
          <w:color w:val="000000"/>
          <w:lang w:eastAsia="zh-CN"/>
        </w:rPr>
        <w:t xml:space="preserve"> for</w:t>
      </w:r>
      <w:r>
        <w:rPr>
          <w:rFonts w:hint="eastAsia" w:eastAsiaTheme="minorEastAsia"/>
          <w:color w:val="000000"/>
          <w:lang w:val="en-US" w:eastAsia="zh-CN"/>
        </w:rPr>
        <w:t xml:space="preserve"> the</w:t>
      </w:r>
      <w:r>
        <w:rPr>
          <w:rFonts w:hint="eastAsia" w:eastAsiaTheme="minorEastAsia"/>
          <w:color w:val="000000"/>
          <w:lang w:eastAsia="zh-CN"/>
        </w:rPr>
        <w:t xml:space="preserve"> RB allocation granularity is determined based on </w:t>
      </w:r>
      <w:r>
        <w:rPr>
          <w:rFonts w:eastAsiaTheme="minorEastAsia"/>
          <w:color w:val="000000"/>
          <w:lang w:eastAsia="zh-CN"/>
        </w:rPr>
        <w:t>the</w:t>
      </w:r>
      <w:r>
        <w:rPr>
          <w:rFonts w:hint="eastAsia" w:eastAsiaTheme="minorEastAsia"/>
          <w:color w:val="000000"/>
          <w:lang w:val="en-US" w:eastAsia="zh-CN"/>
        </w:rPr>
        <w:t xml:space="preserve"> ratio of the</w:t>
      </w:r>
      <w:r>
        <w:rPr>
          <w:rFonts w:hint="eastAsia" w:eastAsiaTheme="minorEastAsia"/>
          <w:color w:val="000000"/>
          <w:lang w:eastAsia="zh-CN"/>
        </w:rPr>
        <w:t xml:space="preserve"> size of active UL BWP </w:t>
      </w:r>
      <w:r>
        <w:rPr>
          <w:rFonts w:hint="eastAsia" w:eastAsiaTheme="minorEastAsia"/>
          <w:color w:val="000000"/>
          <w:lang w:val="en-US" w:eastAsia="zh-CN"/>
        </w:rPr>
        <w:t>to</w:t>
      </w:r>
      <w:r>
        <w:rPr>
          <w:rFonts w:hint="eastAsia" w:eastAsiaTheme="minorEastAsia"/>
          <w:color w:val="000000"/>
          <w:lang w:eastAsia="zh-CN"/>
        </w:rPr>
        <w:t xml:space="preserve"> the size of initial UL BWP.</w:t>
      </w:r>
      <w:r>
        <w:rPr>
          <w:rFonts w:hint="eastAsia"/>
          <w:i w:val="0"/>
          <w:color w:val="000000"/>
          <w:lang w:val="en-US" w:eastAsia="zh-CN"/>
        </w:rPr>
        <w:t xml:space="preserve"> Despite the introduction of the scaling factor K, it is still possible that only a portion of the RBs in the active UL BWP can be indicated, while some or all of the RBs in the UL subbands are not in this portion of the RBs.</w:t>
      </w:r>
    </w:p>
    <w:p>
      <w:pPr>
        <w:spacing w:before="120" w:beforeLines="50" w:after="120"/>
        <w:jc w:val="both"/>
        <w:rPr>
          <w:rFonts w:eastAsiaTheme="minorEastAsia"/>
          <w:lang w:eastAsia="zh-CN"/>
        </w:rPr>
      </w:pPr>
      <w:r>
        <w:rPr>
          <w:rFonts w:hint="eastAsia" w:eastAsiaTheme="minorEastAsia"/>
          <w:color w:val="000000" w:themeColor="text1"/>
          <w:lang w:val="en-US" w:eastAsia="zh-CN"/>
          <w14:textFill>
            <w14:solidFill>
              <w14:schemeClr w14:val="tx1"/>
            </w14:solidFill>
          </w14:textFill>
        </w:rPr>
        <w:t xml:space="preserve">In summary, if the DCI carrying the scheduling information is a fallback DCI, then in some cases the fallback DCI can only indicate some of the RBs in the active UL BWP, resulting in some or all of the RBs in the UL subband not being indicated by the fallback DCI. </w:t>
      </w:r>
      <w:r>
        <w:rPr>
          <w:rFonts w:hint="default" w:eastAsiaTheme="minorEastAsia"/>
          <w:color w:val="000000" w:themeColor="text1"/>
          <w:lang w:val="en-US" w:eastAsia="zh-CN"/>
          <w14:textFill>
            <w14:solidFill>
              <w14:schemeClr w14:val="tx1"/>
            </w14:solidFill>
          </w14:textFill>
        </w:rPr>
        <w:t>It was suggested to discuss how to address this issue in cases where the RB within the UL subband cannot be indicated by a fallback DCI.</w:t>
      </w:r>
      <w:bookmarkStart w:id="7" w:name="OLE_LINK12"/>
    </w:p>
    <w:bookmarkEnd w:id="7"/>
    <w:p>
      <w:pPr>
        <w:spacing w:before="0" w:beforeLines="0" w:after="120" w:line="240" w:lineRule="auto"/>
        <w:rPr>
          <w:rFonts w:cs="Times New Roman"/>
          <w:b/>
          <w:i/>
          <w:lang w:val="zh-CN" w:eastAsia="zh-CN"/>
        </w:rPr>
      </w:pPr>
      <w:bookmarkStart w:id="8" w:name="OLE_LINK21"/>
      <w:r>
        <w:rPr>
          <w:rFonts w:hint="eastAsia" w:cs="Times New Roman"/>
          <w:b/>
          <w:i/>
          <w:lang w:eastAsia="zh-CN"/>
        </w:rPr>
        <w:t xml:space="preserve">Proposal </w:t>
      </w:r>
      <w:r>
        <w:rPr>
          <w:rFonts w:hint="eastAsia" w:cs="Times New Roman"/>
          <w:b/>
          <w:i/>
          <w:lang w:val="en-US" w:eastAsia="zh-CN"/>
        </w:rPr>
        <w:t>4</w:t>
      </w:r>
      <w:r>
        <w:rPr>
          <w:rFonts w:cs="Times New Roman"/>
          <w:b/>
          <w:i/>
          <w:lang w:val="zh-CN" w:eastAsia="zh-CN"/>
        </w:rPr>
        <w:t xml:space="preserve">: </w:t>
      </w:r>
      <w:r>
        <w:rPr>
          <w:rFonts w:hint="eastAsia" w:cs="Times New Roman"/>
          <w:b/>
          <w:i/>
          <w:lang w:val="en-US" w:eastAsia="zh-CN"/>
        </w:rPr>
        <w:t>T</w:t>
      </w:r>
      <w:r>
        <w:rPr>
          <w:rFonts w:hint="eastAsia" w:cs="Times New Roman"/>
          <w:b/>
          <w:i/>
          <w:lang w:val="zh-CN" w:eastAsia="zh-CN"/>
        </w:rPr>
        <w:t xml:space="preserve">he issue </w:t>
      </w:r>
      <w:r>
        <w:rPr>
          <w:rFonts w:hint="eastAsia" w:cs="Times New Roman"/>
          <w:b/>
          <w:i/>
          <w:lang w:val="en-US" w:eastAsia="zh-CN"/>
        </w:rPr>
        <w:t>of</w:t>
      </w:r>
      <w:r>
        <w:rPr>
          <w:rFonts w:hint="eastAsia" w:cs="Times New Roman"/>
          <w:b/>
          <w:i/>
          <w:lang w:val="zh-CN" w:eastAsia="zh-CN"/>
        </w:rPr>
        <w:t xml:space="preserve"> the RBs within UL subband cannot be indicated </w:t>
      </w:r>
      <w:r>
        <w:rPr>
          <w:rFonts w:cs="Times New Roman"/>
          <w:b/>
          <w:i/>
          <w:lang w:val="zh-CN" w:eastAsia="zh-CN"/>
        </w:rPr>
        <w:t>by fallback DCI</w:t>
      </w:r>
      <w:r>
        <w:rPr>
          <w:rFonts w:hint="eastAsia" w:cs="Times New Roman"/>
          <w:b/>
          <w:i/>
          <w:lang w:val="en-US" w:eastAsia="zh-CN"/>
        </w:rPr>
        <w:t xml:space="preserve"> should be studied</w:t>
      </w:r>
      <w:r>
        <w:rPr>
          <w:rFonts w:cs="Times New Roman"/>
          <w:b/>
          <w:i/>
          <w:lang w:val="zh-CN" w:eastAsia="zh-CN"/>
        </w:rPr>
        <w:t>.</w:t>
      </w:r>
      <w:bookmarkEnd w:id="8"/>
    </w:p>
    <w:p>
      <w:pPr>
        <w:spacing w:before="120" w:beforeLines="50"/>
        <w:rPr>
          <w:rFonts w:hint="default" w:ascii="Times" w:hAnsi="Times" w:eastAsia="Malgun Gothic"/>
          <w:lang w:val="en-US" w:eastAsia="zh-CN"/>
        </w:rPr>
      </w:pP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default"/>
          <w:lang w:val="en-US" w:eastAsia="zh-CN"/>
        </w:rPr>
      </w:pPr>
      <w:r>
        <w:rPr>
          <w:rFonts w:hint="eastAsia"/>
          <w:lang w:val="en-US" w:eastAsia="zh-CN"/>
        </w:rPr>
        <w:t>Configurations for SRS, PUCCH and PUSCH on SBFD symbols and non-SBFD symbols</w:t>
      </w:r>
    </w:p>
    <w:p>
      <w:pPr>
        <w:pStyle w:val="55"/>
        <w:numPr>
          <w:ilvl w:val="0"/>
          <w:numId w:val="10"/>
        </w:numPr>
        <w:spacing w:before="120" w:beforeLines="0" w:after="120" w:line="240" w:lineRule="auto"/>
        <w:ind w:firstLineChars="0"/>
      </w:pPr>
      <w:r>
        <w:rPr>
          <w:b/>
        </w:rPr>
        <w:t>Configurations for SRS</w:t>
      </w:r>
    </w:p>
    <w:p>
      <w:pPr>
        <w:widowControl/>
        <w:autoSpaceDE w:val="0"/>
        <w:autoSpaceDN w:val="0"/>
        <w:spacing w:before="0" w:beforeLines="0" w:after="120" w:line="240" w:lineRule="auto"/>
        <w:rPr>
          <w:rFonts w:hint="eastAsia"/>
          <w:lang w:val="en-US" w:eastAsia="zh-CN"/>
        </w:rPr>
      </w:pPr>
      <w:r>
        <w:rPr>
          <w:rFonts w:hint="eastAsia"/>
        </w:rPr>
        <w:t>In the current specification, the UE can be configured with multiple SRS resource sets. Wherein, each SRS resource set may be configured with different uplink power control parameters, spatial domain parameters and frequency hopping parameters, respectively. Considering that the gNB Rx antenna configurations in the SBFD and non-SBFD slots may be different, and the interference suffered by the gNB side is different, different UL power control parameters, spatial domain parameters, and frequency hopping parameters can be provided for SRS transmissions on the SBFD and non-SBFD slots, respectively. In addition, the UL usable PRBs in the SBFD and non-SBFD slots may be different</w:t>
      </w:r>
      <w:r>
        <w:rPr>
          <w:rFonts w:hint="eastAsia"/>
          <w:lang w:val="en-US" w:eastAsia="zh-CN"/>
        </w:rPr>
        <w:t>.</w:t>
      </w:r>
      <w:r>
        <w:rPr>
          <w:rFonts w:hint="eastAsia"/>
        </w:rPr>
        <w:t xml:space="preserve"> </w:t>
      </w:r>
      <w:r>
        <w:rPr>
          <w:rFonts w:hint="eastAsia"/>
          <w:lang w:val="en-US" w:eastAsia="zh-CN"/>
        </w:rPr>
        <w:t>T</w:t>
      </w:r>
      <w:r>
        <w:rPr>
          <w:rFonts w:hint="eastAsia"/>
        </w:rPr>
        <w:t>o ensure that the SRS transmission are within the UL usable PRBs, different frequency hopping parameters should be provided for SRS transmissions in the SBFD and non-SBFD slots, respectively. Therefore, separate sets of SRS resources associated with SBFD slots and non-SBFD slots can be configured to enable two SRS transmissions on SBFD slots only and non-SBFD slots only.</w:t>
      </w:r>
    </w:p>
    <w:p>
      <w:pPr>
        <w:spacing w:before="0" w:beforeLines="0" w:after="120" w:line="240" w:lineRule="auto"/>
        <w:rPr>
          <w:b/>
          <w:bCs/>
          <w:i/>
        </w:rPr>
      </w:pPr>
      <w:r>
        <w:rPr>
          <w:rFonts w:hint="eastAsia"/>
          <w:b/>
          <w:i/>
          <w:lang w:val="en-US" w:eastAsia="zh-CN"/>
        </w:rPr>
        <w:t>Proposal</w:t>
      </w:r>
      <w:r>
        <w:rPr>
          <w:b/>
          <w:i/>
        </w:rPr>
        <w:t xml:space="preserve"> </w:t>
      </w:r>
      <w:r>
        <w:rPr>
          <w:rFonts w:hint="eastAsia"/>
          <w:b/>
          <w:i/>
          <w:lang w:val="en-US" w:eastAsia="zh-CN"/>
        </w:rPr>
        <w:t>5</w:t>
      </w:r>
      <w:r>
        <w:rPr>
          <w:i/>
        </w:rPr>
        <w:t xml:space="preserve">: </w:t>
      </w:r>
      <w:r>
        <w:rPr>
          <w:rFonts w:hint="eastAsia"/>
          <w:b/>
          <w:bCs/>
          <w:i/>
          <w:lang w:val="en-US" w:eastAsia="zh-CN"/>
        </w:rPr>
        <w:t>S</w:t>
      </w:r>
      <w:r>
        <w:rPr>
          <w:rFonts w:hint="eastAsia"/>
          <w:b/>
          <w:bCs/>
          <w:i/>
        </w:rPr>
        <w:t>eparate sets of SRS resources associated with SBFD slots and non-SBFD slots can be configured to enable two SRS transmissions on SBFD slots only and non-SBFD slots only</w:t>
      </w:r>
      <w:r>
        <w:rPr>
          <w:b/>
          <w:bCs/>
          <w:i/>
        </w:rPr>
        <w:t>.</w:t>
      </w:r>
    </w:p>
    <w:p>
      <w:pPr>
        <w:spacing w:before="0" w:beforeLines="0" w:after="120" w:line="240" w:lineRule="auto"/>
        <w:rPr>
          <w:b/>
          <w:bCs/>
          <w:i/>
        </w:rPr>
      </w:pPr>
    </w:p>
    <w:p>
      <w:pPr>
        <w:spacing w:before="0" w:beforeLines="0" w:after="120" w:line="240" w:lineRule="auto"/>
        <w:rPr>
          <w:rFonts w:hint="default"/>
          <w:b w:val="0"/>
          <w:bCs w:val="0"/>
          <w:i w:val="0"/>
          <w:iCs/>
          <w:lang w:val="en-US" w:eastAsia="zh-CN"/>
        </w:rPr>
      </w:pPr>
      <w:r>
        <w:rPr>
          <w:rFonts w:hint="eastAsia"/>
          <w:b w:val="0"/>
          <w:bCs w:val="0"/>
          <w:i w:val="0"/>
          <w:iCs/>
          <w:lang w:val="en-US" w:eastAsia="zh-CN"/>
        </w:rPr>
        <w:t>In TDD systems, considering the existing periodic or semi-persistent SRS transmission depends mainly on whether the symbol is DL\FL\UL. There is no restriction on whether periodic or semi-persistent SRS can be transmitted over SBFD symbols and non-SBFD symbols. This results in periodic or semi-persistent SRS resource belonging to the same resource set being transmitted on both SBFD and non-SBFD symbols. However, if the same SRS resource set for beam measurement or channel measurement is transmitted on the SBFD symbol and the non-SBFD symbol respectively, then the results of channel measurement or beam measurement are inaccurate. Therefore, the results of channel measurement or beam measurement for SBFD symbol and non-SBFD symbol should be separated. Accordingly, the SRS resources restricted to be transmitted on SBFD symbols can only be transmitted on SBFD symbols, and the SRS resources restricted to be transmitted on non-SBFD symbols can only be transmitted on non-SBFD symbols.</w:t>
      </w:r>
    </w:p>
    <w:p>
      <w:pPr>
        <w:spacing w:before="0" w:beforeLines="0" w:after="120" w:line="240" w:lineRule="auto"/>
        <w:rPr>
          <w:rFonts w:hint="default" w:eastAsia="宋体"/>
          <w:b w:val="0"/>
          <w:bCs w:val="0"/>
          <w:i w:val="0"/>
          <w:iCs/>
          <w:lang w:val="en-US" w:eastAsia="zh-CN"/>
        </w:rPr>
      </w:pPr>
      <w:r>
        <w:rPr>
          <w:rFonts w:hint="eastAsia"/>
          <w:b/>
          <w:bCs/>
          <w:i/>
          <w:iCs w:val="0"/>
          <w:lang w:val="en-US" w:eastAsia="zh-CN"/>
        </w:rPr>
        <w:t xml:space="preserve">Proposal 6: </w:t>
      </w:r>
      <w:bookmarkStart w:id="9" w:name="OLE_LINK7"/>
      <w:r>
        <w:rPr>
          <w:rFonts w:hint="eastAsia"/>
          <w:b/>
          <w:bCs/>
          <w:i/>
          <w:iCs w:val="0"/>
          <w:lang w:val="en-US" w:eastAsia="zh-CN"/>
        </w:rPr>
        <w:t>The SRS resources restricted to be transmitted on SBFD symbols can only be transmitted on SBFD symbols, and the SRS resources restricted to be transmitted on non-SBFD symbols can only be transmitted on non-SBFD symbols.</w:t>
      </w:r>
      <w:bookmarkEnd w:id="9"/>
      <w:r>
        <w:rPr>
          <w:rFonts w:hint="eastAsia"/>
          <w:b w:val="0"/>
          <w:bCs w:val="0"/>
          <w:i w:val="0"/>
          <w:iCs/>
          <w:lang w:val="en-US" w:eastAsia="zh-CN"/>
        </w:rPr>
        <w:t xml:space="preserve"> </w:t>
      </w:r>
    </w:p>
    <w:p>
      <w:pPr>
        <w:spacing w:before="0" w:beforeLines="0" w:after="120" w:line="240" w:lineRule="auto"/>
      </w:pPr>
    </w:p>
    <w:p>
      <w:pPr>
        <w:pStyle w:val="55"/>
        <w:numPr>
          <w:ilvl w:val="0"/>
          <w:numId w:val="10"/>
        </w:numPr>
        <w:spacing w:before="0" w:beforeLines="0" w:after="120" w:line="240" w:lineRule="auto"/>
        <w:ind w:firstLineChars="0"/>
      </w:pPr>
      <w:r>
        <w:rPr>
          <w:b/>
        </w:rPr>
        <w:t>Configurations for PUCCH</w:t>
      </w:r>
    </w:p>
    <w:p>
      <w:pPr>
        <w:widowControl/>
        <w:autoSpaceDE w:val="0"/>
        <w:autoSpaceDN w:val="0"/>
        <w:spacing w:before="0" w:beforeLines="0" w:after="120" w:line="240" w:lineRule="auto"/>
      </w:pPr>
      <w:r>
        <w:rPr>
          <w:rFonts w:hint="eastAsia"/>
        </w:rPr>
        <w:t xml:space="preserve">In the current specification, </w:t>
      </w:r>
      <w:r>
        <w:rPr>
          <w:rFonts w:hint="eastAsia"/>
          <w:lang w:val="en-US" w:eastAsia="zh-CN"/>
        </w:rPr>
        <w:t xml:space="preserve">similar to SRS resource set configuration, </w:t>
      </w:r>
      <w:r>
        <w:rPr>
          <w:rFonts w:hint="eastAsia"/>
        </w:rPr>
        <w:t xml:space="preserve">the UE can be configured with multiple </w:t>
      </w:r>
      <w:r>
        <w:rPr>
          <w:rFonts w:hint="eastAsia"/>
          <w:lang w:val="en-US" w:eastAsia="zh-CN"/>
        </w:rPr>
        <w:t>PUCCH</w:t>
      </w:r>
      <w:r>
        <w:rPr>
          <w:rFonts w:hint="eastAsia"/>
        </w:rPr>
        <w:t xml:space="preserve"> resource sets. Wherein, each </w:t>
      </w:r>
      <w:r>
        <w:rPr>
          <w:rFonts w:hint="eastAsia"/>
          <w:lang w:val="en-US" w:eastAsia="zh-CN"/>
        </w:rPr>
        <w:t>PUCCH</w:t>
      </w:r>
      <w:r>
        <w:rPr>
          <w:rFonts w:hint="eastAsia"/>
        </w:rPr>
        <w:t xml:space="preserve"> resource set may be configured with different uplink power control parameters, </w:t>
      </w:r>
      <w:r>
        <w:rPr>
          <w:rFonts w:hint="eastAsia"/>
          <w:lang w:val="en-US" w:eastAsia="zh-CN"/>
        </w:rPr>
        <w:t xml:space="preserve">and </w:t>
      </w:r>
      <w:r>
        <w:rPr>
          <w:rFonts w:hint="eastAsia"/>
        </w:rPr>
        <w:t xml:space="preserve">spatial domain parameters, respectively. Considering that the gNB Rx antenna configurations in the SBFD and non-SBFD slots may be different, and the interference suffered by the gNB side is different, different UL power control parameters, </w:t>
      </w:r>
      <w:r>
        <w:rPr>
          <w:rFonts w:hint="eastAsia"/>
          <w:lang w:val="en-US" w:eastAsia="zh-CN"/>
        </w:rPr>
        <w:t xml:space="preserve">and </w:t>
      </w:r>
      <w:r>
        <w:rPr>
          <w:rFonts w:hint="eastAsia"/>
        </w:rPr>
        <w:t xml:space="preserve">spatial domain parameters, can be provided for </w:t>
      </w:r>
      <w:r>
        <w:rPr>
          <w:rFonts w:hint="eastAsia"/>
          <w:lang w:val="en-US" w:eastAsia="zh-CN"/>
        </w:rPr>
        <w:t>PUCCH</w:t>
      </w:r>
      <w:r>
        <w:rPr>
          <w:rFonts w:hint="eastAsia"/>
        </w:rPr>
        <w:t xml:space="preserve"> transmissions on the SBFD and non-SBFD slots, respectively. In addition, the UL usable PRBs in the SBFD and non-SBFD slots may be different</w:t>
      </w:r>
      <w:r>
        <w:rPr>
          <w:rFonts w:hint="eastAsia"/>
          <w:lang w:val="en-US" w:eastAsia="zh-CN"/>
        </w:rPr>
        <w:t>.</w:t>
      </w:r>
      <w:r>
        <w:rPr>
          <w:rFonts w:hint="eastAsia"/>
        </w:rPr>
        <w:t xml:space="preserve"> </w:t>
      </w:r>
      <w:r>
        <w:rPr>
          <w:rFonts w:hint="eastAsia"/>
          <w:lang w:val="en-US" w:eastAsia="zh-CN"/>
        </w:rPr>
        <w:t>T</w:t>
      </w:r>
      <w:r>
        <w:rPr>
          <w:rFonts w:hint="eastAsia"/>
        </w:rPr>
        <w:t xml:space="preserve">o ensure that the </w:t>
      </w:r>
      <w:r>
        <w:rPr>
          <w:rFonts w:hint="eastAsia"/>
          <w:lang w:val="en-US" w:eastAsia="zh-CN"/>
        </w:rPr>
        <w:t>PUCCH</w:t>
      </w:r>
      <w:r>
        <w:rPr>
          <w:rFonts w:hint="eastAsia"/>
        </w:rPr>
        <w:t xml:space="preserve"> transmission are within the UL usable PRBs, different frequency hopping parameters should be provided for </w:t>
      </w:r>
      <w:r>
        <w:rPr>
          <w:rFonts w:hint="eastAsia"/>
          <w:lang w:val="en-US" w:eastAsia="zh-CN"/>
        </w:rPr>
        <w:t>PUCCH</w:t>
      </w:r>
      <w:r>
        <w:rPr>
          <w:rFonts w:hint="eastAsia"/>
        </w:rPr>
        <w:t xml:space="preserve"> transmissions in the SBFD and non-SBFD slots, respectively. Therefore, separate sets of </w:t>
      </w:r>
      <w:r>
        <w:rPr>
          <w:rFonts w:hint="eastAsia"/>
          <w:lang w:val="en-US" w:eastAsia="zh-CN"/>
        </w:rPr>
        <w:t>PUCCH</w:t>
      </w:r>
      <w:r>
        <w:rPr>
          <w:rFonts w:hint="eastAsia"/>
        </w:rPr>
        <w:t xml:space="preserve"> resources associated with SBFD slots and non-SBFD slots can be configured to enable two </w:t>
      </w:r>
      <w:r>
        <w:rPr>
          <w:rFonts w:hint="eastAsia"/>
          <w:lang w:val="en-US" w:eastAsia="zh-CN"/>
        </w:rPr>
        <w:t>PUCCH</w:t>
      </w:r>
      <w:r>
        <w:rPr>
          <w:rFonts w:hint="eastAsia"/>
        </w:rPr>
        <w:t xml:space="preserve"> transmissions on SBFD slots only and non-SBFD slots only.</w:t>
      </w:r>
    </w:p>
    <w:p>
      <w:pPr>
        <w:spacing w:before="0" w:beforeLines="0" w:after="120" w:line="240" w:lineRule="auto"/>
        <w:rPr>
          <w:b/>
          <w:bCs/>
          <w:i/>
        </w:rPr>
      </w:pPr>
      <w:r>
        <w:rPr>
          <w:rFonts w:hint="eastAsia"/>
          <w:b/>
          <w:i/>
          <w:lang w:val="en-US" w:eastAsia="zh-CN"/>
        </w:rPr>
        <w:t>Proposal</w:t>
      </w:r>
      <w:r>
        <w:rPr>
          <w:b/>
          <w:i/>
        </w:rPr>
        <w:t xml:space="preserve"> </w:t>
      </w:r>
      <w:r>
        <w:rPr>
          <w:rFonts w:hint="eastAsia"/>
          <w:b/>
          <w:i/>
          <w:lang w:val="en-US" w:eastAsia="zh-CN"/>
        </w:rPr>
        <w:t>7</w:t>
      </w:r>
      <w:r>
        <w:rPr>
          <w:i/>
        </w:rPr>
        <w:t xml:space="preserve">: </w:t>
      </w:r>
      <w:r>
        <w:rPr>
          <w:rFonts w:hint="eastAsia"/>
          <w:b/>
          <w:bCs/>
          <w:i/>
          <w:lang w:val="en-US" w:eastAsia="zh-CN"/>
        </w:rPr>
        <w:t>S</w:t>
      </w:r>
      <w:r>
        <w:rPr>
          <w:rFonts w:hint="eastAsia"/>
          <w:b/>
          <w:bCs/>
          <w:i/>
        </w:rPr>
        <w:t xml:space="preserve">eparate sets of </w:t>
      </w:r>
      <w:r>
        <w:rPr>
          <w:rFonts w:hint="eastAsia"/>
          <w:b/>
          <w:bCs/>
          <w:i/>
          <w:lang w:val="en-US" w:eastAsia="zh-CN"/>
        </w:rPr>
        <w:t>PUCCH</w:t>
      </w:r>
      <w:r>
        <w:rPr>
          <w:rFonts w:hint="eastAsia"/>
          <w:b/>
          <w:bCs/>
          <w:i/>
        </w:rPr>
        <w:t xml:space="preserve"> resources associated with SBFD slots and non-SBFD slots can be configured to enable two </w:t>
      </w:r>
      <w:r>
        <w:rPr>
          <w:rFonts w:hint="eastAsia"/>
          <w:b/>
          <w:bCs/>
          <w:i/>
          <w:lang w:val="en-US" w:eastAsia="zh-CN"/>
        </w:rPr>
        <w:t>PUCCH</w:t>
      </w:r>
      <w:r>
        <w:rPr>
          <w:rFonts w:hint="eastAsia"/>
          <w:b/>
          <w:bCs/>
          <w:i/>
        </w:rPr>
        <w:t xml:space="preserve"> transmissions on SBFD slots only and non-SBFD slots only</w:t>
      </w:r>
      <w:r>
        <w:rPr>
          <w:b/>
          <w:bCs/>
          <w:i/>
        </w:rPr>
        <w:t>.</w:t>
      </w:r>
    </w:p>
    <w:p>
      <w:pPr>
        <w:spacing w:before="120" w:beforeLines="50"/>
        <w:rPr>
          <w:rFonts w:hint="default" w:ascii="Times" w:hAnsi="Times" w:eastAsia="Malgun Gothic"/>
          <w:lang w:val="en-US" w:eastAsia="zh-CN"/>
        </w:rPr>
      </w:pP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eastAsia"/>
          <w:lang w:val="en-US" w:eastAsia="zh-CN"/>
        </w:rPr>
      </w:pPr>
      <w:r>
        <w:rPr>
          <w:rFonts w:hint="eastAsia"/>
          <w:lang w:val="en-US" w:eastAsia="zh-CN"/>
        </w:rPr>
        <w:t>Tx/Rx occasion mapped to SBFD and non-SBFD symbols within a slot</w:t>
      </w:r>
    </w:p>
    <w:p>
      <w:pPr>
        <w:spacing w:beforeLines="0"/>
        <w:rPr>
          <w:rFonts w:hint="default" w:eastAsia="宋体"/>
          <w:lang w:val="en-US" w:eastAsia="zh-CN"/>
        </w:rPr>
      </w:pPr>
      <w:r>
        <w:rPr>
          <w:rFonts w:hint="eastAsia" w:eastAsia="宋体"/>
          <w:lang w:val="en-US" w:eastAsia="zh-CN"/>
        </w:rPr>
        <w:t>In last meeting,</w:t>
      </w:r>
      <w:r>
        <w:rPr>
          <w:rFonts w:hint="eastAsia"/>
          <w:lang w:val="en-US" w:eastAsia="zh-CN"/>
        </w:rPr>
        <w:t xml:space="preserve"> the following agreement was achieved [3]:</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sz w:val="22"/>
                <w:szCs w:val="22"/>
                <w:lang w:val="en-GB" w:eastAsia="zh-CN"/>
              </w:rPr>
            </w:pPr>
            <w:r>
              <w:rPr>
                <w:rFonts w:hint="eastAsia" w:ascii="Times" w:hAnsi="Times" w:eastAsia="等线" w:cs="Times New Roman"/>
                <w:b/>
                <w:sz w:val="22"/>
                <w:szCs w:val="22"/>
                <w:highlight w:val="green"/>
                <w:lang w:val="en-GB" w:eastAsia="zh-CN"/>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sz w:val="22"/>
                <w:szCs w:val="22"/>
                <w:lang w:val="en-GB" w:eastAsia="zh-CN"/>
              </w:rPr>
            </w:pPr>
            <w:r>
              <w:rPr>
                <w:rFonts w:hint="eastAsia" w:ascii="Times" w:hAnsi="Times" w:eastAsia="Malgun Gothic" w:cs="Times New Roman"/>
                <w:sz w:val="22"/>
                <w:szCs w:val="22"/>
                <w:lang w:val="en-GB"/>
              </w:rPr>
              <w:t>For UL transmissions and DL receptions across SBFD symbols and non-SBFD symbols in different slots (each transmission/reception within a slot has either all SBFD or all non-SBFD symbols)</w:t>
            </w:r>
            <w:r>
              <w:rPr>
                <w:rFonts w:hint="eastAsia" w:ascii="Times" w:hAnsi="Times" w:eastAsia="等线" w:cs="Times New Roman"/>
                <w:sz w:val="22"/>
                <w:szCs w:val="22"/>
                <w:lang w:val="en-GB" w:eastAsia="zh-CN"/>
              </w:rPr>
              <w:t xml:space="preserve"> for an SBFD aware UE, the </w:t>
            </w:r>
            <w:r>
              <w:rPr>
                <w:rFonts w:hint="eastAsia" w:ascii="Times" w:hAnsi="Times" w:eastAsia="Malgun Gothic" w:cs="Times New Roman"/>
                <w:sz w:val="22"/>
                <w:szCs w:val="22"/>
                <w:lang w:val="en-GB"/>
              </w:rPr>
              <w:t>SBFD-aware UE</w:t>
            </w:r>
            <w:r>
              <w:rPr>
                <w:rFonts w:hint="eastAsia" w:ascii="Times" w:hAnsi="Times" w:eastAsia="等线" w:cs="Times New Roman"/>
                <w:sz w:val="22"/>
                <w:szCs w:val="22"/>
                <w:lang w:val="en-GB" w:eastAsia="zh-CN"/>
              </w:rPr>
              <w:t xml:space="preserve"> is </w:t>
            </w:r>
            <w:r>
              <w:rPr>
                <w:rFonts w:hint="eastAsia" w:ascii="Times" w:hAnsi="Times" w:eastAsia="等线" w:cs="Times New Roman"/>
                <w:b/>
                <w:sz w:val="22"/>
                <w:szCs w:val="22"/>
                <w:lang w:val="en-GB" w:eastAsia="zh-CN"/>
              </w:rPr>
              <w:t>provided</w:t>
            </w:r>
            <w:r>
              <w:rPr>
                <w:rFonts w:hint="eastAsia" w:ascii="Times" w:hAnsi="Times" w:eastAsia="等线" w:cs="Times New Roman"/>
                <w:sz w:val="22"/>
                <w:szCs w:val="22"/>
                <w:lang w:val="en-GB" w:eastAsia="zh-CN"/>
              </w:rPr>
              <w:t xml:space="preserve"> with one of the configurations.</w:t>
            </w:r>
          </w:p>
          <w:p>
            <w:pPr>
              <w:keepNext w:val="0"/>
              <w:keepLines w:val="0"/>
              <w:widowControl w:val="0"/>
              <w:numPr>
                <w:ilvl w:val="1"/>
                <w:numId w:val="12"/>
              </w:numPr>
              <w:suppressLineNumbers w:val="0"/>
              <w:suppressAutoHyphens/>
              <w:autoSpaceDE/>
              <w:autoSpaceDN/>
              <w:adjustRightInd/>
              <w:snapToGrid/>
              <w:spacing w:before="0" w:beforeAutospacing="0" w:after="0" w:afterAutospacing="0" w:line="259" w:lineRule="auto"/>
              <w:ind w:left="840" w:right="0" w:hanging="420"/>
              <w:jc w:val="both"/>
              <w:rPr>
                <w:rFonts w:hint="eastAsia" w:ascii="Times" w:hAnsi="Times" w:eastAsia="Malgun Gothic" w:cs="Times New Roman"/>
                <w:sz w:val="22"/>
                <w:szCs w:val="22"/>
                <w:lang w:val="en-GB"/>
              </w:rPr>
            </w:pPr>
            <w:r>
              <w:rPr>
                <w:rFonts w:hint="eastAsia" w:ascii="Times" w:hAnsi="Times" w:eastAsia="等线" w:cs="Times New Roman"/>
                <w:sz w:val="22"/>
                <w:szCs w:val="22"/>
                <w:lang w:val="en-GB" w:eastAsia="zh-CN"/>
              </w:rPr>
              <w:t>Configuration</w:t>
            </w:r>
            <w:r>
              <w:rPr>
                <w:rFonts w:hint="eastAsia" w:ascii="Times" w:hAnsi="Times" w:eastAsia="Malgun Gothic" w:cs="Times New Roman"/>
                <w:sz w:val="22"/>
                <w:szCs w:val="22"/>
                <w:lang w:val="en-GB"/>
              </w:rPr>
              <w:t xml:space="preserve"> 1: The transmissions/receptions are restricted to SBFD symbols only or non-SBFD symbols only</w:t>
            </w:r>
          </w:p>
          <w:p>
            <w:pPr>
              <w:keepNext w:val="0"/>
              <w:keepLines w:val="0"/>
              <w:widowControl w:val="0"/>
              <w:numPr>
                <w:ilvl w:val="1"/>
                <w:numId w:val="12"/>
              </w:numPr>
              <w:suppressLineNumbers w:val="0"/>
              <w:suppressAutoHyphens/>
              <w:autoSpaceDE/>
              <w:autoSpaceDN/>
              <w:adjustRightInd/>
              <w:snapToGrid/>
              <w:spacing w:before="0" w:beforeAutospacing="0" w:after="0" w:afterAutospacing="0" w:line="259" w:lineRule="auto"/>
              <w:ind w:left="840" w:right="0" w:hanging="420"/>
              <w:jc w:val="both"/>
              <w:rPr>
                <w:rFonts w:hint="eastAsia" w:ascii="Times" w:hAnsi="Times" w:eastAsia="Malgun Gothic" w:cs="Times New Roman"/>
                <w:sz w:val="22"/>
                <w:szCs w:val="22"/>
                <w:lang w:val="en-GB"/>
              </w:rPr>
            </w:pPr>
            <w:r>
              <w:rPr>
                <w:rFonts w:hint="eastAsia" w:ascii="Times" w:hAnsi="Times" w:eastAsia="等线" w:cs="Times New Roman"/>
                <w:sz w:val="22"/>
                <w:szCs w:val="22"/>
                <w:lang w:val="en-GB" w:eastAsia="zh-CN"/>
              </w:rPr>
              <w:t>Configuration</w:t>
            </w:r>
            <w:r>
              <w:rPr>
                <w:rFonts w:hint="eastAsia" w:ascii="Times" w:hAnsi="Times" w:eastAsia="Malgun Gothic" w:cs="Times New Roman"/>
                <w:sz w:val="22"/>
                <w:szCs w:val="22"/>
                <w:lang w:val="en-GB"/>
              </w:rPr>
              <w:t xml:space="preserve"> 2: The transmissions/receptions can be in SBFD symbols and non-SBFD symbols</w:t>
            </w:r>
          </w:p>
          <w:p>
            <w:pPr>
              <w:keepNext w:val="0"/>
              <w:keepLines w:val="0"/>
              <w:widowControl w:val="0"/>
              <w:numPr>
                <w:ilvl w:val="1"/>
                <w:numId w:val="12"/>
              </w:numPr>
              <w:suppressLineNumbers w:val="0"/>
              <w:suppressAutoHyphens/>
              <w:autoSpaceDE/>
              <w:autoSpaceDN/>
              <w:adjustRightInd/>
              <w:snapToGrid/>
              <w:spacing w:before="0" w:beforeAutospacing="0" w:after="0" w:afterAutospacing="0" w:line="259" w:lineRule="auto"/>
              <w:ind w:left="840" w:right="0" w:hanging="420"/>
              <w:jc w:val="both"/>
              <w:rPr>
                <w:rFonts w:hint="eastAsia" w:ascii="Times" w:hAnsi="Times" w:eastAsia="Malgun Gothic" w:cs="Times New Roman"/>
                <w:sz w:val="22"/>
                <w:szCs w:val="22"/>
                <w:lang w:val="en-GB"/>
              </w:rPr>
            </w:pPr>
            <w:r>
              <w:rPr>
                <w:rFonts w:hint="eastAsia" w:ascii="Times" w:hAnsi="Times" w:eastAsia="等线" w:cs="Times New Roman"/>
                <w:sz w:val="22"/>
                <w:szCs w:val="22"/>
                <w:lang w:val="en-GB" w:eastAsia="zh-CN"/>
              </w:rPr>
              <w:t>FFS granularity of the configuration, e.g. per UE, per channel/signal etc.</w:t>
            </w:r>
          </w:p>
          <w:p>
            <w:pPr>
              <w:keepNext w:val="0"/>
              <w:keepLines w:val="0"/>
              <w:widowControl w:val="0"/>
              <w:numPr>
                <w:ilvl w:val="1"/>
                <w:numId w:val="12"/>
              </w:numPr>
              <w:suppressLineNumbers w:val="0"/>
              <w:suppressAutoHyphens/>
              <w:autoSpaceDE/>
              <w:autoSpaceDN/>
              <w:adjustRightInd/>
              <w:snapToGrid/>
              <w:spacing w:before="0" w:beforeAutospacing="0" w:after="0" w:afterAutospacing="0" w:line="259" w:lineRule="auto"/>
              <w:ind w:left="840" w:right="0" w:hanging="420"/>
              <w:jc w:val="both"/>
              <w:rPr>
                <w:rFonts w:hint="eastAsia" w:ascii="Times" w:hAnsi="Times" w:eastAsia="Malgun Gothic" w:cs="Times New Roman"/>
                <w:sz w:val="22"/>
                <w:szCs w:val="22"/>
                <w:lang w:val="en-GB"/>
              </w:rPr>
            </w:pPr>
            <w:r>
              <w:rPr>
                <w:rFonts w:hint="eastAsia" w:ascii="Times" w:hAnsi="Times" w:eastAsia="等线" w:cs="Times New Roman"/>
                <w:sz w:val="22"/>
                <w:szCs w:val="22"/>
                <w:lang w:val="en-GB" w:eastAsia="zh-CN"/>
              </w:rPr>
              <w:t>FFS whether support of configuration 2 is subject to UE capability</w:t>
            </w:r>
          </w:p>
          <w:p>
            <w:pPr>
              <w:keepNext w:val="0"/>
              <w:keepLines w:val="0"/>
              <w:widowControl w:val="0"/>
              <w:suppressLineNumbers w:val="0"/>
              <w:spacing w:before="0" w:beforeAutospacing="0" w:afterAutospacing="0"/>
              <w:ind w:left="0" w:right="0"/>
              <w:rPr>
                <w:rFonts w:hint="eastAsia" w:eastAsia="바탕"/>
                <w:vertAlign w:val="baseline"/>
                <w:lang w:val="en-US" w:eastAsia="ko-KR"/>
              </w:rPr>
            </w:pPr>
          </w:p>
        </w:tc>
      </w:tr>
    </w:tbl>
    <w:p>
      <w:pPr>
        <w:rPr>
          <w:rFonts w:eastAsia="바탕"/>
          <w:lang w:val="en-US" w:eastAsia="ko-KR"/>
        </w:rPr>
      </w:pPr>
    </w:p>
    <w:p>
      <w:pPr>
        <w:rPr>
          <w:rFonts w:eastAsia="바탕"/>
          <w:lang w:val="en-US" w:eastAsia="ko-KR"/>
        </w:rPr>
      </w:pPr>
      <w:r>
        <w:rPr>
          <w:rFonts w:hint="default" w:eastAsia="바탕"/>
          <w:lang w:val="en-US" w:eastAsia="ko-KR"/>
        </w:rPr>
        <w:t xml:space="preserve">Considering the </w:t>
      </w:r>
      <w:r>
        <w:rPr>
          <w:rFonts w:hint="eastAsia" w:eastAsia="宋体"/>
          <w:lang w:val="en-US" w:eastAsia="zh-CN"/>
        </w:rPr>
        <w:t xml:space="preserve">limited </w:t>
      </w:r>
      <w:r>
        <w:rPr>
          <w:rFonts w:hint="default" w:eastAsia="바탕"/>
          <w:lang w:val="en-US" w:eastAsia="ko-KR"/>
        </w:rPr>
        <w:t xml:space="preserve">capability of the </w:t>
      </w:r>
      <w:r>
        <w:rPr>
          <w:rFonts w:hint="eastAsia" w:eastAsia="宋体"/>
          <w:lang w:val="en-US" w:eastAsia="zh-CN"/>
        </w:rPr>
        <w:t>UEs</w:t>
      </w:r>
      <w:r>
        <w:rPr>
          <w:rFonts w:hint="default" w:eastAsia="바탕"/>
          <w:lang w:val="en-US" w:eastAsia="ko-KR"/>
        </w:rPr>
        <w:t xml:space="preserve">, some of which cannot assume phase continuity between SBFD symbols and non-SBFD symbols, it is desirable that the symbols for </w:t>
      </w:r>
      <w:r>
        <w:rPr>
          <w:rFonts w:hint="eastAsia" w:eastAsia="宋体"/>
          <w:lang w:val="en-US" w:eastAsia="zh-CN"/>
        </w:rPr>
        <w:t>transmissions/receptions</w:t>
      </w:r>
      <w:r>
        <w:rPr>
          <w:rFonts w:hint="default" w:eastAsia="바탕"/>
          <w:lang w:val="en-US" w:eastAsia="ko-KR"/>
        </w:rPr>
        <w:t xml:space="preserve"> should be </w:t>
      </w:r>
      <w:r>
        <w:rPr>
          <w:rFonts w:hint="eastAsia" w:eastAsia="宋体"/>
          <w:lang w:val="en-US" w:eastAsia="zh-CN"/>
        </w:rPr>
        <w:t xml:space="preserve">restricted to </w:t>
      </w:r>
      <w:r>
        <w:rPr>
          <w:rFonts w:hint="default" w:eastAsia="바탕"/>
          <w:lang w:val="en-US" w:eastAsia="ko-KR"/>
        </w:rPr>
        <w:t>either all the SBFD symbols or all the non-SBFD symbols within slot.</w:t>
      </w:r>
      <w:r>
        <w:rPr>
          <w:rFonts w:hint="eastAsia" w:eastAsia="宋体"/>
          <w:lang w:val="en-US" w:eastAsia="zh-CN"/>
        </w:rPr>
        <w:t xml:space="preserve"> To ensure this, </w:t>
      </w:r>
      <w:bookmarkStart w:id="10" w:name="OLE_LINK16"/>
      <w:r>
        <w:rPr>
          <w:rFonts w:eastAsia="바탕"/>
          <w:lang w:val="en-US" w:eastAsia="ko-KR"/>
        </w:rPr>
        <w:t>several methods c</w:t>
      </w:r>
      <w:r>
        <w:rPr>
          <w:rFonts w:hint="eastAsia" w:eastAsia="宋体"/>
          <w:lang w:val="en-US" w:eastAsia="zh-CN"/>
        </w:rPr>
        <w:t>an</w:t>
      </w:r>
      <w:r>
        <w:rPr>
          <w:rFonts w:eastAsia="바탕"/>
          <w:lang w:val="en-US" w:eastAsia="ko-KR"/>
        </w:rPr>
        <w:t xml:space="preserve"> be considered</w:t>
      </w:r>
      <w:bookmarkEnd w:id="10"/>
      <w:r>
        <w:rPr>
          <w:rFonts w:eastAsia="바탕"/>
          <w:lang w:val="en-US" w:eastAsia="ko-KR"/>
        </w:rPr>
        <w:t>.</w:t>
      </w:r>
    </w:p>
    <w:p>
      <w:pPr>
        <w:numPr>
          <w:ilvl w:val="0"/>
          <w:numId w:val="13"/>
        </w:numPr>
        <w:ind w:left="420" w:hanging="420"/>
        <w:rPr>
          <w:rFonts w:hint="default" w:eastAsia="바탕"/>
          <w:lang w:val="en-US" w:eastAsia="zh-CN"/>
        </w:rPr>
      </w:pPr>
      <w:r>
        <w:rPr>
          <w:rFonts w:hint="default" w:eastAsia="바탕"/>
          <w:lang w:val="en-US" w:eastAsia="zh-CN"/>
        </w:rPr>
        <w:t>For PDCCH, PDSCH, CSI-RS, PUSCH, PUCCH, and SRS, the UE does not perform physical channel/signal transmission/reception in the slot if the time domain resources allocated in the slot contain both SBFD symbols and non-SBFD symbols.</w:t>
      </w:r>
    </w:p>
    <w:p>
      <w:pPr>
        <w:numPr>
          <w:ilvl w:val="0"/>
          <w:numId w:val="13"/>
        </w:numPr>
        <w:ind w:left="420" w:hanging="420"/>
        <w:rPr>
          <w:rFonts w:hint="default" w:eastAsia="바탕"/>
          <w:lang w:val="en-US" w:eastAsia="zh-CN"/>
        </w:rPr>
      </w:pPr>
      <w:r>
        <w:rPr>
          <w:rFonts w:hint="eastAsia" w:eastAsia="바탕"/>
          <w:lang w:val="en-US" w:eastAsia="zh-CN"/>
        </w:rPr>
        <w:t>For PUSCH</w:t>
      </w:r>
      <w:r>
        <w:rPr>
          <w:rFonts w:eastAsia="바탕"/>
          <w:lang w:val="en-US" w:eastAsia="ko-KR"/>
        </w:rPr>
        <w:t xml:space="preserve"> repetition type B</w:t>
      </w:r>
      <w:r>
        <w:rPr>
          <w:rFonts w:hint="eastAsia" w:eastAsia="宋体"/>
          <w:lang w:val="en-US" w:eastAsia="zh-CN"/>
        </w:rPr>
        <w:t xml:space="preserve">, </w:t>
      </w:r>
      <w:r>
        <w:rPr>
          <w:rFonts w:hint="eastAsia" w:eastAsia="바탕"/>
          <w:lang w:val="en-US" w:eastAsia="ko-KR"/>
        </w:rPr>
        <w:t>it is desirable to use as many symbols as possible in the PUSCH transmission, considering that it is used for delay purposes.</w:t>
      </w:r>
      <w:r>
        <w:rPr>
          <w:rFonts w:hint="default" w:eastAsia="바탕"/>
          <w:lang w:val="en-US" w:eastAsia="zh-CN"/>
        </w:rPr>
        <w:t xml:space="preserve"> </w:t>
      </w:r>
      <w:r>
        <w:rPr>
          <w:rFonts w:hint="eastAsia" w:eastAsia="바탕"/>
          <w:lang w:val="en-US" w:eastAsia="zh-CN"/>
        </w:rPr>
        <w:t>T</w:t>
      </w:r>
      <w:r>
        <w:rPr>
          <w:rFonts w:hint="default" w:eastAsia="바탕"/>
          <w:lang w:val="en-US" w:eastAsia="zh-CN"/>
        </w:rPr>
        <w:t xml:space="preserve">here is only one configuration of </w:t>
      </w:r>
      <w:bookmarkStart w:id="11" w:name="OLE_LINK15"/>
      <w:r>
        <w:rPr>
          <w:rFonts w:hint="default" w:eastAsia="바탕"/>
          <w:lang w:val="en-US" w:eastAsia="zh-CN"/>
        </w:rPr>
        <w:t>the PUSCH</w:t>
      </w:r>
      <w:r>
        <w:rPr>
          <w:rFonts w:hint="eastAsia" w:eastAsia="바탕"/>
          <w:lang w:val="en-US" w:eastAsia="zh-CN"/>
        </w:rPr>
        <w:t xml:space="preserve"> repetition</w:t>
      </w:r>
      <w:r>
        <w:rPr>
          <w:rFonts w:hint="default" w:eastAsia="바탕"/>
          <w:lang w:val="en-US" w:eastAsia="zh-CN"/>
        </w:rPr>
        <w:t xml:space="preserve"> type B</w:t>
      </w:r>
      <w:bookmarkEnd w:id="11"/>
      <w:r>
        <w:rPr>
          <w:rFonts w:hint="default" w:eastAsia="바탕"/>
          <w:lang w:val="en-US" w:eastAsia="zh-CN"/>
        </w:rPr>
        <w:t xml:space="preserve"> </w:t>
      </w:r>
      <w:r>
        <w:rPr>
          <w:rFonts w:hint="eastAsia" w:eastAsia="바탕"/>
          <w:lang w:val="en-US" w:eastAsia="zh-CN"/>
        </w:rPr>
        <w:t>for a UE</w:t>
      </w:r>
      <w:r>
        <w:rPr>
          <w:rFonts w:hint="default" w:eastAsia="바탕"/>
          <w:lang w:val="en-US" w:eastAsia="zh-CN"/>
        </w:rPr>
        <w:t>, and if the PUSCH transmission</w:t>
      </w:r>
      <w:r>
        <w:rPr>
          <w:rFonts w:hint="eastAsia" w:eastAsia="바탕"/>
          <w:lang w:val="en-US" w:eastAsia="zh-CN"/>
        </w:rPr>
        <w:t xml:space="preserve"> with repetition</w:t>
      </w:r>
      <w:r>
        <w:rPr>
          <w:rFonts w:hint="default" w:eastAsia="바탕"/>
          <w:lang w:val="en-US" w:eastAsia="zh-CN"/>
        </w:rPr>
        <w:t xml:space="preserve"> type B is transmitted at both the SBFD symbol and the non-SBFD symbol, and the </w:t>
      </w:r>
      <w:r>
        <w:rPr>
          <w:rFonts w:hint="eastAsia" w:eastAsia="바탕"/>
          <w:lang w:val="en-US" w:eastAsia="zh-CN"/>
        </w:rPr>
        <w:t>UE</w:t>
      </w:r>
      <w:r>
        <w:rPr>
          <w:rFonts w:hint="default" w:eastAsia="바탕"/>
          <w:lang w:val="en-US" w:eastAsia="zh-CN"/>
        </w:rPr>
        <w:t xml:space="preserve"> cannot ensure phase continuity between the symbols, the reception performance of the PUSCH</w:t>
      </w:r>
      <w:r>
        <w:rPr>
          <w:rFonts w:hint="eastAsia" w:eastAsia="바탕"/>
          <w:lang w:val="en-US" w:eastAsia="zh-CN"/>
        </w:rPr>
        <w:t xml:space="preserve"> repetition</w:t>
      </w:r>
      <w:r>
        <w:rPr>
          <w:rFonts w:hint="default" w:eastAsia="바탕"/>
          <w:lang w:val="en-US" w:eastAsia="zh-CN"/>
        </w:rPr>
        <w:t xml:space="preserve"> type B in the SBFD symbol and the non-SBFD symbol will be affected.</w:t>
      </w:r>
      <w:r>
        <w:rPr>
          <w:rFonts w:hint="eastAsia" w:eastAsia="바탕"/>
          <w:lang w:val="en-US" w:eastAsia="zh-CN"/>
        </w:rPr>
        <w:t xml:space="preserve"> In this case, </w:t>
      </w:r>
      <w:r>
        <w:rPr>
          <w:rFonts w:eastAsia="바탕"/>
          <w:lang w:val="en-US" w:eastAsia="ko-KR"/>
        </w:rPr>
        <w:t>several methods c</w:t>
      </w:r>
      <w:r>
        <w:rPr>
          <w:rFonts w:hint="eastAsia" w:eastAsia="宋体"/>
          <w:lang w:val="en-US" w:eastAsia="zh-CN"/>
        </w:rPr>
        <w:t>an</w:t>
      </w:r>
      <w:r>
        <w:rPr>
          <w:rFonts w:eastAsia="바탕"/>
          <w:lang w:val="en-US" w:eastAsia="ko-KR"/>
        </w:rPr>
        <w:t xml:space="preserve"> be considered</w:t>
      </w:r>
      <w:r>
        <w:rPr>
          <w:rFonts w:hint="eastAsia" w:eastAsia="宋体"/>
          <w:lang w:val="en-US" w:eastAsia="zh-CN"/>
        </w:rPr>
        <w:t>:</w:t>
      </w:r>
    </w:p>
    <w:p>
      <w:pPr>
        <w:numPr>
          <w:ilvl w:val="1"/>
          <w:numId w:val="13"/>
        </w:numPr>
        <w:ind w:left="840" w:hanging="420"/>
        <w:rPr>
          <w:rFonts w:hint="default" w:eastAsia="바탕"/>
          <w:lang w:val="en-US" w:eastAsia="zh-CN"/>
        </w:rPr>
      </w:pPr>
      <w:bookmarkStart w:id="12" w:name="OLE_LINK17"/>
      <w:r>
        <w:rPr>
          <w:rFonts w:hint="eastAsia" w:eastAsia="바탕"/>
          <w:lang w:val="en-US" w:eastAsia="zh-CN"/>
        </w:rPr>
        <w:t>If a particular PUSCH nominal repetition includes both SBFD symbols and non-SBFD symbols,</w:t>
      </w:r>
      <w:bookmarkEnd w:id="12"/>
      <w:r>
        <w:rPr>
          <w:rFonts w:hint="eastAsia" w:eastAsia="바탕"/>
          <w:lang w:val="en-US" w:eastAsia="zh-CN"/>
        </w:rPr>
        <w:t xml:space="preserve"> it can be assumed that the UE divides the nominal repetition into actual repetitions based on the boundary between the SBFD symbols and the non-SBFD symbols.</w:t>
      </w:r>
    </w:p>
    <w:p>
      <w:pPr>
        <w:numPr>
          <w:ilvl w:val="1"/>
          <w:numId w:val="13"/>
        </w:numPr>
        <w:ind w:left="840" w:hanging="420"/>
        <w:rPr>
          <w:rFonts w:hint="default" w:eastAsia="바탕"/>
          <w:lang w:val="en-US" w:eastAsia="zh-CN"/>
        </w:rPr>
      </w:pPr>
      <w:r>
        <w:rPr>
          <w:rFonts w:hint="eastAsia" w:eastAsia="바탕"/>
          <w:lang w:val="en-US" w:eastAsia="zh-CN"/>
        </w:rPr>
        <w:t>If a particular PUSCH nominal repetition includes both SBFD symbols and non-SBFD symbols,  one of these types of symbols is considered invalid, e.g., the SBFD symbols are treated as valid symbols and the non-SBFDs are made invalid symbols.</w:t>
      </w:r>
    </w:p>
    <w:p>
      <w:pPr>
        <w:spacing w:before="0" w:beforeLines="0" w:after="120" w:line="240" w:lineRule="auto"/>
        <w:rPr>
          <w:rFonts w:hint="default"/>
          <w:b/>
          <w:i/>
          <w:lang w:val="en-US" w:eastAsia="zh-CN"/>
        </w:rPr>
      </w:pPr>
      <w:bookmarkStart w:id="13" w:name="OLE_LINK19"/>
      <w:r>
        <w:rPr>
          <w:rFonts w:hint="default"/>
          <w:b/>
          <w:i/>
          <w:lang w:val="en-US" w:eastAsia="zh-CN"/>
        </w:rPr>
        <w:t xml:space="preserve">Proposal </w:t>
      </w:r>
      <w:r>
        <w:rPr>
          <w:rFonts w:hint="eastAsia"/>
          <w:b/>
          <w:i/>
          <w:lang w:val="en-US" w:eastAsia="zh-CN"/>
        </w:rPr>
        <w:t>8</w:t>
      </w:r>
      <w:r>
        <w:rPr>
          <w:rFonts w:hint="default"/>
          <w:b/>
          <w:i/>
          <w:lang w:val="en-US" w:eastAsia="zh-CN"/>
        </w:rPr>
        <w:t>: For PUSCH</w:t>
      </w:r>
      <w:r>
        <w:rPr>
          <w:rFonts w:hint="eastAsia"/>
          <w:b/>
          <w:i/>
          <w:lang w:val="en-US" w:eastAsia="zh-CN"/>
        </w:rPr>
        <w:t xml:space="preserve"> </w:t>
      </w:r>
      <w:r>
        <w:rPr>
          <w:rFonts w:hint="default"/>
          <w:b/>
          <w:i/>
          <w:lang w:val="en-US" w:eastAsia="zh-CN"/>
        </w:rPr>
        <w:t xml:space="preserve">repetition type B, if a particular nominal repetition </w:t>
      </w:r>
      <w:r>
        <w:rPr>
          <w:rFonts w:hint="eastAsia"/>
          <w:b/>
          <w:i/>
          <w:lang w:val="en-US" w:eastAsia="zh-CN"/>
        </w:rPr>
        <w:t>includes both</w:t>
      </w:r>
      <w:r>
        <w:rPr>
          <w:rFonts w:hint="default"/>
          <w:b/>
          <w:i/>
          <w:lang w:val="en-US" w:eastAsia="zh-CN"/>
        </w:rPr>
        <w:t xml:space="preserve"> SBFD and non-SBFD symbols, several methods can be considered</w:t>
      </w:r>
      <w:r>
        <w:rPr>
          <w:rFonts w:hint="eastAsia"/>
          <w:b/>
          <w:i/>
          <w:lang w:val="en-US" w:eastAsia="zh-CN"/>
        </w:rPr>
        <w:t>:</w:t>
      </w:r>
    </w:p>
    <w:p>
      <w:pPr>
        <w:numPr>
          <w:ilvl w:val="0"/>
          <w:numId w:val="14"/>
        </w:numPr>
        <w:spacing w:before="0" w:beforeLines="0" w:after="120" w:line="240" w:lineRule="auto"/>
        <w:ind w:left="420" w:hanging="420"/>
        <w:rPr>
          <w:rFonts w:hint="default" w:ascii="Times" w:hAnsi="Times" w:eastAsia="Malgun Gothic"/>
          <w:lang w:val="en-US" w:eastAsia="zh-CN"/>
        </w:rPr>
      </w:pPr>
      <w:r>
        <w:rPr>
          <w:rFonts w:hint="eastAsia"/>
          <w:b/>
          <w:i/>
          <w:lang w:val="en-US" w:eastAsia="zh-CN"/>
        </w:rPr>
        <w:t>D</w:t>
      </w:r>
      <w:r>
        <w:rPr>
          <w:rFonts w:hint="default"/>
          <w:b/>
          <w:i/>
          <w:lang w:val="en-US" w:eastAsia="zh-CN"/>
        </w:rPr>
        <w:t>ivide the actual repetition based on the boundary between SBFD symbol and non-SBFD symbol.</w:t>
      </w:r>
    </w:p>
    <w:p>
      <w:pPr>
        <w:numPr>
          <w:ilvl w:val="0"/>
          <w:numId w:val="14"/>
        </w:numPr>
        <w:spacing w:before="0" w:beforeLines="0" w:after="120" w:line="240" w:lineRule="auto"/>
        <w:ind w:left="420" w:hanging="420"/>
        <w:rPr>
          <w:rFonts w:hint="default" w:ascii="Times New Roman" w:hAnsi="Times New Roman" w:eastAsia="宋体"/>
          <w:b/>
          <w:i/>
          <w:lang w:val="en-US" w:eastAsia="zh-CN"/>
        </w:rPr>
      </w:pPr>
      <w:r>
        <w:rPr>
          <w:rFonts w:hint="eastAsia"/>
          <w:b/>
          <w:i/>
          <w:lang w:val="en-US" w:eastAsia="zh-CN"/>
        </w:rPr>
        <w:t>O</w:t>
      </w:r>
      <w:r>
        <w:rPr>
          <w:rFonts w:hint="default" w:ascii="Times New Roman" w:hAnsi="Times New Roman" w:eastAsia="宋体"/>
          <w:b/>
          <w:i/>
          <w:lang w:val="en-US" w:eastAsia="zh-CN"/>
        </w:rPr>
        <w:t>ne of these types of symbols is considered invalid</w:t>
      </w:r>
      <w:r>
        <w:rPr>
          <w:rFonts w:hint="eastAsia"/>
          <w:b/>
          <w:i/>
          <w:lang w:val="en-US" w:eastAsia="zh-CN"/>
        </w:rPr>
        <w:t>.</w:t>
      </w:r>
    </w:p>
    <w:bookmarkEnd w:id="13"/>
    <w:p>
      <w:pPr>
        <w:spacing w:before="120" w:beforeLines="50"/>
        <w:rPr>
          <w:rFonts w:hint="default" w:ascii="Times" w:hAnsi="Times" w:eastAsia="Malgun Gothic"/>
          <w:lang w:val="en-US" w:eastAsia="zh-CN"/>
        </w:rPr>
      </w:pPr>
    </w:p>
    <w:p>
      <w:pPr>
        <w:pStyle w:val="2"/>
      </w:pPr>
      <w:bookmarkStart w:id="24" w:name="_GoBack"/>
      <w:bookmarkEnd w:id="24"/>
      <w:r>
        <w:rPr>
          <w:lang w:eastAsia="ko-KR"/>
        </w:rPr>
        <w:t>CSI measurements and reporting</w:t>
      </w:r>
    </w:p>
    <w:p>
      <w:pPr>
        <w:rPr>
          <w:szCs w:val="16"/>
          <w:lang w:val="en-GB" w:eastAsia="ko-KR"/>
        </w:rPr>
      </w:pPr>
      <w:r>
        <w:rPr>
          <w:szCs w:val="16"/>
          <w:lang w:val="en-GB" w:eastAsia="ko-KR"/>
        </w:rPr>
        <w:t xml:space="preserve">Regarding the CSI </w:t>
      </w:r>
      <w:r>
        <w:rPr>
          <w:rFonts w:hint="eastAsia"/>
          <w:szCs w:val="16"/>
          <w:lang w:val="en-US" w:eastAsia="zh-CN"/>
        </w:rPr>
        <w:t xml:space="preserve">measurements and </w:t>
      </w:r>
      <w:r>
        <w:rPr>
          <w:szCs w:val="16"/>
          <w:lang w:val="en-GB" w:eastAsia="ko-KR"/>
        </w:rPr>
        <w:t xml:space="preserve">reporting, when CSI </w:t>
      </w:r>
      <w:r>
        <w:rPr>
          <w:rFonts w:hint="eastAsia"/>
          <w:szCs w:val="16"/>
          <w:lang w:val="en-US" w:eastAsia="zh-CN"/>
        </w:rPr>
        <w:t>r</w:t>
      </w:r>
      <w:r>
        <w:rPr>
          <w:szCs w:val="16"/>
          <w:lang w:val="en-GB" w:eastAsia="ko-KR"/>
        </w:rPr>
        <w:t xml:space="preserve">eport is associated with </w:t>
      </w:r>
      <w:r>
        <w:rPr>
          <w:rFonts w:hint="eastAsia"/>
          <w:szCs w:val="16"/>
          <w:lang w:val="en-US" w:eastAsia="zh-CN"/>
        </w:rPr>
        <w:t>periodic</w:t>
      </w:r>
      <w:r>
        <w:rPr>
          <w:szCs w:val="16"/>
          <w:lang w:val="en-GB" w:eastAsia="ko-KR"/>
        </w:rPr>
        <w:t>/</w:t>
      </w:r>
      <w:r>
        <w:rPr>
          <w:rFonts w:hint="eastAsia"/>
          <w:szCs w:val="16"/>
          <w:lang w:val="en-US" w:eastAsia="zh-CN"/>
        </w:rPr>
        <w:t>semi-persistent</w:t>
      </w:r>
      <w:r>
        <w:rPr>
          <w:szCs w:val="16"/>
          <w:lang w:val="en-GB" w:eastAsia="ko-KR"/>
        </w:rPr>
        <w:t xml:space="preserve"> CSI-RS, based on </w:t>
      </w:r>
      <w:r>
        <w:rPr>
          <w:rFonts w:hint="eastAsia"/>
          <w:szCs w:val="16"/>
          <w:lang w:val="en-US" w:eastAsia="zh-CN"/>
        </w:rPr>
        <w:t xml:space="preserve">the </w:t>
      </w:r>
      <w:r>
        <w:rPr>
          <w:szCs w:val="16"/>
          <w:lang w:val="en-GB" w:eastAsia="ko-KR"/>
        </w:rPr>
        <w:t>outcome of</w:t>
      </w:r>
      <w:r>
        <w:rPr>
          <w:rFonts w:hint="eastAsia"/>
          <w:szCs w:val="16"/>
          <w:lang w:val="en-US" w:eastAsia="zh-CN"/>
        </w:rPr>
        <w:t xml:space="preserve"> the</w:t>
      </w:r>
      <w:r>
        <w:rPr>
          <w:szCs w:val="16"/>
          <w:lang w:val="en-GB" w:eastAsia="ko-KR"/>
        </w:rPr>
        <w:t xml:space="preserve"> </w:t>
      </w:r>
      <w:r>
        <w:rPr>
          <w:rFonts w:hint="eastAsia"/>
          <w:szCs w:val="16"/>
          <w:lang w:val="en-US" w:eastAsia="zh-CN"/>
        </w:rPr>
        <w:t>RAN1#</w:t>
      </w:r>
      <w:r>
        <w:rPr>
          <w:szCs w:val="16"/>
          <w:lang w:val="en-GB" w:eastAsia="ko-KR"/>
        </w:rPr>
        <w:t>1</w:t>
      </w:r>
      <w:r>
        <w:rPr>
          <w:rFonts w:hint="eastAsia"/>
          <w:szCs w:val="16"/>
          <w:lang w:val="en-US" w:eastAsia="zh-CN"/>
        </w:rPr>
        <w:t>17</w:t>
      </w:r>
      <w:r>
        <w:rPr>
          <w:szCs w:val="16"/>
          <w:lang w:val="en-GB" w:eastAsia="ko-KR"/>
        </w:rPr>
        <w:t xml:space="preserve"> </w:t>
      </w:r>
      <w:r>
        <w:rPr>
          <w:rFonts w:hint="eastAsia"/>
          <w:szCs w:val="16"/>
          <w:lang w:val="en-US" w:eastAsia="zh-CN"/>
        </w:rPr>
        <w:t>meeting</w:t>
      </w:r>
      <w:r>
        <w:rPr>
          <w:szCs w:val="16"/>
          <w:lang w:val="en-GB" w:eastAsia="ko-KR"/>
        </w:rPr>
        <w:t xml:space="preserve">, </w:t>
      </w:r>
      <w:r>
        <w:rPr>
          <w:rFonts w:hint="eastAsia"/>
          <w:szCs w:val="16"/>
          <w:lang w:val="en-US" w:eastAsia="zh-CN"/>
        </w:rPr>
        <w:t>two</w:t>
      </w:r>
      <w:r>
        <w:rPr>
          <w:szCs w:val="16"/>
          <w:lang w:val="en-GB" w:eastAsia="ko-KR"/>
        </w:rPr>
        <w:t xml:space="preserve"> options were listed</w:t>
      </w:r>
      <w:r>
        <w:rPr>
          <w:rFonts w:hint="eastAsia"/>
          <w:szCs w:val="16"/>
          <w:lang w:val="en-US" w:eastAsia="zh-CN"/>
        </w:rPr>
        <w:t>:</w:t>
      </w:r>
      <w:r>
        <w:rPr>
          <w:szCs w:val="16"/>
          <w:lang w:val="en-GB" w:eastAsia="ko-KR"/>
        </w:rPr>
        <w:t xml:space="preserve"> whether </w:t>
      </w:r>
      <w:r>
        <w:rPr>
          <w:rFonts w:hint="eastAsia"/>
          <w:szCs w:val="16"/>
          <w:lang w:val="en-US" w:eastAsia="zh-CN"/>
        </w:rPr>
        <w:t xml:space="preserve">to use </w:t>
      </w:r>
      <w:r>
        <w:rPr>
          <w:szCs w:val="16"/>
          <w:lang w:val="en-GB" w:eastAsia="ko-KR"/>
        </w:rPr>
        <w:t xml:space="preserve">the </w:t>
      </w:r>
      <w:r>
        <w:rPr>
          <w:rFonts w:hint="eastAsia"/>
          <w:szCs w:val="16"/>
          <w:lang w:val="en-US" w:eastAsia="zh-CN"/>
        </w:rPr>
        <w:t xml:space="preserve">single </w:t>
      </w:r>
      <w:r>
        <w:rPr>
          <w:szCs w:val="16"/>
          <w:lang w:val="en-GB" w:eastAsia="ko-KR"/>
        </w:rPr>
        <w:t xml:space="preserve">CSI </w:t>
      </w:r>
      <w:r>
        <w:rPr>
          <w:rFonts w:hint="eastAsia"/>
          <w:szCs w:val="16"/>
          <w:lang w:val="en-US" w:eastAsia="zh-CN"/>
        </w:rPr>
        <w:t>r</w:t>
      </w:r>
      <w:r>
        <w:rPr>
          <w:szCs w:val="16"/>
          <w:lang w:val="en-GB" w:eastAsia="ko-KR"/>
        </w:rPr>
        <w:t>eport</w:t>
      </w:r>
      <w:r>
        <w:rPr>
          <w:rFonts w:hint="eastAsia"/>
          <w:szCs w:val="16"/>
          <w:lang w:val="en-US" w:eastAsia="zh-CN"/>
        </w:rPr>
        <w:t xml:space="preserve"> with sub-configuration </w:t>
      </w:r>
      <w:r>
        <w:rPr>
          <w:szCs w:val="16"/>
          <w:lang w:val="en-GB" w:eastAsia="ko-KR"/>
        </w:rPr>
        <w:t>or separate CSI reporting</w:t>
      </w:r>
      <w:r>
        <w:rPr>
          <w:rFonts w:hint="eastAsia"/>
          <w:szCs w:val="16"/>
          <w:lang w:val="en-US" w:eastAsia="zh-CN"/>
        </w:rPr>
        <w:t xml:space="preserve">; </w:t>
      </w:r>
      <w:r>
        <w:rPr>
          <w:szCs w:val="16"/>
          <w:lang w:val="en-GB" w:eastAsia="ko-KR"/>
        </w:rPr>
        <w:t>and whether</w:t>
      </w:r>
      <w:r>
        <w:rPr>
          <w:rFonts w:hint="eastAsia"/>
          <w:szCs w:val="16"/>
          <w:lang w:val="en-US" w:eastAsia="zh-CN"/>
        </w:rPr>
        <w:t xml:space="preserve"> to</w:t>
      </w:r>
      <w:r>
        <w:rPr>
          <w:szCs w:val="16"/>
          <w:lang w:val="en-GB" w:eastAsia="ko-KR"/>
        </w:rPr>
        <w:t xml:space="preserve"> associate with the same</w:t>
      </w:r>
      <w:r>
        <w:rPr>
          <w:rFonts w:hint="eastAsia"/>
          <w:szCs w:val="16"/>
          <w:lang w:val="en-US" w:eastAsia="zh-CN"/>
        </w:rPr>
        <w:t xml:space="preserve"> </w:t>
      </w:r>
      <w:r>
        <w:rPr>
          <w:szCs w:val="16"/>
          <w:lang w:val="en-GB" w:eastAsia="ko-KR"/>
        </w:rPr>
        <w:t xml:space="preserve">CSI-RS resource or separate </w:t>
      </w:r>
      <w:bookmarkStart w:id="14" w:name="OLE_LINK18"/>
      <w:r>
        <w:rPr>
          <w:szCs w:val="16"/>
          <w:lang w:val="en-GB" w:eastAsia="ko-KR"/>
        </w:rPr>
        <w:t xml:space="preserve">CSI-RS resource </w:t>
      </w:r>
      <w:bookmarkEnd w:id="14"/>
      <w:r>
        <w:rPr>
          <w:szCs w:val="16"/>
          <w:lang w:val="en-GB" w:eastAsia="ko-KR"/>
        </w:rPr>
        <w:fldChar w:fldCharType="begin"/>
      </w:r>
      <w:r>
        <w:rPr>
          <w:szCs w:val="16"/>
          <w:lang w:val="en-GB" w:eastAsia="ko-KR"/>
        </w:rPr>
        <w:instrText xml:space="preserve"> REF _Ref155772004 \r \h </w:instrText>
      </w:r>
      <w:r>
        <w:rPr>
          <w:szCs w:val="16"/>
          <w:lang w:val="en-GB" w:eastAsia="ko-KR"/>
        </w:rPr>
        <w:fldChar w:fldCharType="separate"/>
      </w:r>
      <w:r>
        <w:rPr>
          <w:szCs w:val="16"/>
          <w:lang w:val="en-GB" w:eastAsia="ko-KR"/>
        </w:rPr>
        <w:t>[</w:t>
      </w:r>
      <w:r>
        <w:rPr>
          <w:rFonts w:hint="eastAsia"/>
          <w:szCs w:val="16"/>
          <w:lang w:val="en-US" w:eastAsia="zh-CN"/>
        </w:rPr>
        <w:t>3</w:t>
      </w:r>
      <w:r>
        <w:rPr>
          <w:szCs w:val="16"/>
          <w:lang w:val="en-GB" w:eastAsia="ko-KR"/>
        </w:rPr>
        <w:t>]</w:t>
      </w:r>
      <w:r>
        <w:rPr>
          <w:szCs w:val="16"/>
          <w:lang w:val="en-GB" w:eastAsia="ko-KR"/>
        </w:rPr>
        <w:fldChar w:fldCharType="end"/>
      </w:r>
      <w:r>
        <w:rPr>
          <w:szCs w:val="16"/>
          <w:lang w:val="en-GB" w:eastAsia="ko-KR"/>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sz w:val="22"/>
                <w:szCs w:val="22"/>
                <w:lang w:val="en-GB" w:eastAsia="zh-CN"/>
              </w:rPr>
            </w:pPr>
            <w:r>
              <w:rPr>
                <w:rFonts w:hint="eastAsia" w:ascii="Times" w:hAnsi="Times" w:eastAsia="等线" w:cs="Times New Roman"/>
                <w:b/>
                <w:sz w:val="22"/>
                <w:szCs w:val="22"/>
                <w:highlight w:val="green"/>
                <w:lang w:val="en-GB" w:eastAsia="zh-CN"/>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sz w:val="22"/>
                <w:szCs w:val="22"/>
                <w:lang w:val="en-GB" w:eastAsia="zh-CN"/>
              </w:rPr>
            </w:pPr>
            <w:r>
              <w:rPr>
                <w:rFonts w:hint="eastAsia" w:ascii="Times" w:hAnsi="Times" w:eastAsia="等线" w:cs="Times"/>
                <w:sz w:val="22"/>
                <w:szCs w:val="22"/>
                <w:lang w:val="en-GB" w:eastAsia="zh-CN"/>
              </w:rPr>
              <w:t>F</w:t>
            </w:r>
            <w:r>
              <w:rPr>
                <w:rFonts w:hint="eastAsia" w:ascii="Times" w:hAnsi="Times" w:eastAsia="Malgun Gothic" w:cs="Times"/>
                <w:sz w:val="22"/>
                <w:szCs w:val="22"/>
                <w:lang w:val="en-GB"/>
              </w:rPr>
              <w:t>or CSI report associated with periodic/semi-persistent CSI-RS</w:t>
            </w:r>
            <w:r>
              <w:rPr>
                <w:rFonts w:hint="eastAsia" w:ascii="Times" w:hAnsi="Times" w:eastAsia="等线" w:cs="Times"/>
                <w:sz w:val="22"/>
                <w:szCs w:val="22"/>
                <w:lang w:val="en-GB" w:eastAsia="zh-CN"/>
              </w:rPr>
              <w:t>, discuss and decide whether to support the following options.</w:t>
            </w:r>
          </w:p>
          <w:p>
            <w:pPr>
              <w:keepNext w:val="0"/>
              <w:keepLines w:val="0"/>
              <w:widowControl w:val="0"/>
              <w:numPr>
                <w:ilvl w:val="0"/>
                <w:numId w:val="15"/>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Malgun Gothic" w:cs="Times New Roman"/>
                <w:sz w:val="22"/>
                <w:szCs w:val="22"/>
                <w:lang w:val="en-GB" w:eastAsia="zh-CN"/>
              </w:rPr>
            </w:pPr>
            <w:r>
              <w:rPr>
                <w:rFonts w:hint="eastAsia" w:ascii="Times" w:hAnsi="Times" w:eastAsia="等线" w:cs="Times"/>
                <w:sz w:val="22"/>
                <w:szCs w:val="22"/>
                <w:lang w:val="en-GB" w:eastAsia="zh-CN"/>
              </w:rPr>
              <w:t xml:space="preserve">Option A: For separate CSI reports on SBFD and non-SBFD, </w:t>
            </w:r>
            <w:r>
              <w:rPr>
                <w:rFonts w:hint="eastAsia" w:ascii="Times" w:hAnsi="Times" w:eastAsia="Malgun Gothic" w:cs="Times"/>
                <w:sz w:val="22"/>
                <w:szCs w:val="22"/>
                <w:lang w:val="en-GB" w:eastAsia="zh-CN"/>
              </w:rPr>
              <w:t xml:space="preserve">one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is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SBFD symbols only and the second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is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non-SBFD symbols only</w:t>
            </w:r>
            <w:r>
              <w:rPr>
                <w:rFonts w:hint="eastAsia" w:ascii="Times" w:hAnsi="Times" w:eastAsia="Malgun Gothic" w:cs="Times New Roman"/>
                <w:sz w:val="22"/>
                <w:szCs w:val="22"/>
                <w:lang w:val="en-GB" w:eastAsia="zh-CN"/>
              </w:rPr>
              <w:t>.</w:t>
            </w:r>
          </w:p>
          <w:p>
            <w:pPr>
              <w:keepNext w:val="0"/>
              <w:keepLines w:val="0"/>
              <w:widowControl w:val="0"/>
              <w:numPr>
                <w:ilvl w:val="1"/>
                <w:numId w:val="15"/>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Malgun Gothic" w:cs="Times New Roman"/>
                <w:sz w:val="22"/>
                <w:szCs w:val="22"/>
                <w:lang w:val="en-GB" w:eastAsia="zh-CN"/>
              </w:rPr>
            </w:pPr>
            <w:r>
              <w:rPr>
                <w:rFonts w:hint="eastAsia" w:ascii="Times" w:hAnsi="Times" w:eastAsia="等线" w:cs="Times New Roman"/>
                <w:sz w:val="22"/>
                <w:szCs w:val="22"/>
                <w:lang w:val="en-GB" w:eastAsia="zh-CN"/>
              </w:rPr>
              <w:t xml:space="preserve">gNB configuration may not </w:t>
            </w:r>
            <w:r>
              <w:rPr>
                <w:rFonts w:hint="eastAsia" w:ascii="Times" w:hAnsi="Times" w:eastAsia="Malgun Gothic" w:cs="Times"/>
                <w:sz w:val="22"/>
                <w:szCs w:val="22"/>
                <w:lang w:val="en-GB" w:eastAsia="zh-CN"/>
              </w:rPr>
              <w:t xml:space="preserve">ensure that the CSI-RS associated with each </w:t>
            </w:r>
            <w:r>
              <w:rPr>
                <w:rFonts w:hint="eastAsia" w:ascii="Times" w:hAnsi="Times" w:eastAsia="Malgun Gothic" w:cs="Times"/>
                <w:i/>
                <w:sz w:val="22"/>
                <w:szCs w:val="22"/>
                <w:lang w:val="en-GB" w:eastAsia="zh-CN"/>
              </w:rPr>
              <w:t>CSI-ReportConfig</w:t>
            </w:r>
            <w:r>
              <w:rPr>
                <w:rFonts w:hint="eastAsia" w:ascii="Times" w:hAnsi="Times" w:eastAsia="Malgun Gothic" w:cs="Times"/>
                <w:sz w:val="22"/>
                <w:szCs w:val="22"/>
                <w:lang w:val="en-GB" w:eastAsia="zh-CN"/>
              </w:rPr>
              <w:t xml:space="preserve"> is confined to either SBFD symbols or non-SBFD symbols only.</w:t>
            </w:r>
          </w:p>
          <w:p>
            <w:pPr>
              <w:keepNext w:val="0"/>
              <w:keepLines w:val="0"/>
              <w:widowControl w:val="0"/>
              <w:numPr>
                <w:ilvl w:val="2"/>
                <w:numId w:val="15"/>
              </w:numPr>
              <w:suppressLineNumbers w:val="0"/>
              <w:autoSpaceDE/>
              <w:autoSpaceDN/>
              <w:adjustRightInd/>
              <w:snapToGrid/>
              <w:spacing w:before="0" w:beforeAutospacing="0" w:after="0" w:afterAutospacing="0" w:line="240" w:lineRule="auto"/>
              <w:ind w:left="2160" w:right="0" w:hanging="360"/>
              <w:jc w:val="left"/>
              <w:rPr>
                <w:rFonts w:hint="eastAsia" w:ascii="Times" w:hAnsi="Times" w:eastAsia="Malgun Gothic" w:cs="Times New Roman"/>
                <w:sz w:val="22"/>
                <w:szCs w:val="22"/>
                <w:lang w:val="en-GB" w:eastAsia="zh-CN"/>
              </w:rPr>
            </w:pPr>
            <w:r>
              <w:rPr>
                <w:rFonts w:hint="eastAsia" w:ascii="Times" w:hAnsi="Times" w:eastAsia="等线" w:cs="Times New Roman"/>
                <w:sz w:val="22"/>
                <w:szCs w:val="22"/>
                <w:lang w:val="en-GB" w:eastAsia="zh-CN"/>
              </w:rPr>
              <w:t xml:space="preserve">For the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SBFD symbols only</w:t>
            </w:r>
            <w:r>
              <w:rPr>
                <w:rFonts w:hint="eastAsia" w:ascii="Times" w:hAnsi="Times" w:eastAsia="等线" w:cs="Times"/>
                <w:sz w:val="22"/>
                <w:szCs w:val="22"/>
                <w:lang w:val="en-GB" w:eastAsia="zh-CN"/>
              </w:rPr>
              <w:t xml:space="preserve">, </w:t>
            </w:r>
            <w:r>
              <w:rPr>
                <w:rFonts w:hint="eastAsia" w:ascii="Times" w:hAnsi="Times" w:eastAsia="Malgun Gothic" w:cs="Times New Roman"/>
                <w:sz w:val="22"/>
                <w:szCs w:val="22"/>
                <w:lang w:val="en-GB" w:eastAsia="zh-CN"/>
              </w:rPr>
              <w:t>only CSI-RS transmission occasions within SBFD symbols are used for CSI derivation</w:t>
            </w:r>
            <w:r>
              <w:rPr>
                <w:rFonts w:hint="eastAsia" w:ascii="Times" w:hAnsi="Times" w:eastAsia="等线" w:cs="Times New Roman"/>
                <w:sz w:val="22"/>
                <w:szCs w:val="22"/>
                <w:lang w:val="en-GB" w:eastAsia="zh-CN"/>
              </w:rPr>
              <w:t xml:space="preserve">. For the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non-SBFD symbols only</w:t>
            </w:r>
            <w:r>
              <w:rPr>
                <w:rFonts w:hint="eastAsia" w:ascii="Times" w:hAnsi="Times" w:eastAsia="等线" w:cs="Times"/>
                <w:sz w:val="22"/>
                <w:szCs w:val="22"/>
                <w:lang w:val="en-GB" w:eastAsia="zh-CN"/>
              </w:rPr>
              <w:t xml:space="preserve">, </w:t>
            </w:r>
            <w:r>
              <w:rPr>
                <w:rFonts w:hint="eastAsia" w:ascii="Times" w:hAnsi="Times" w:eastAsia="Malgun Gothic" w:cs="Times New Roman"/>
                <w:sz w:val="22"/>
                <w:szCs w:val="22"/>
                <w:lang w:val="en-GB" w:eastAsia="zh-CN"/>
              </w:rPr>
              <w:t xml:space="preserve">only CSI-RS transmission occasions within </w:t>
            </w:r>
            <w:r>
              <w:rPr>
                <w:rFonts w:hint="eastAsia" w:ascii="Times" w:hAnsi="Times" w:eastAsia="等线" w:cs="Times New Roman"/>
                <w:sz w:val="22"/>
                <w:szCs w:val="22"/>
                <w:lang w:val="en-GB" w:eastAsia="zh-CN"/>
              </w:rPr>
              <w:t>non-</w:t>
            </w:r>
            <w:r>
              <w:rPr>
                <w:rFonts w:hint="eastAsia" w:ascii="Times" w:hAnsi="Times" w:eastAsia="Malgun Gothic" w:cs="Times New Roman"/>
                <w:sz w:val="22"/>
                <w:szCs w:val="22"/>
                <w:lang w:val="en-GB" w:eastAsia="zh-CN"/>
              </w:rPr>
              <w:t>SBFD symbols are used for CSI derivation</w:t>
            </w:r>
            <w:r>
              <w:rPr>
                <w:rFonts w:hint="eastAsia" w:ascii="Times" w:hAnsi="Times" w:eastAsia="等线" w:cs="Times New Roman"/>
                <w:sz w:val="22"/>
                <w:szCs w:val="22"/>
                <w:lang w:val="en-GB" w:eastAsia="zh-CN"/>
              </w:rPr>
              <w:t>.</w:t>
            </w:r>
          </w:p>
          <w:p>
            <w:pPr>
              <w:keepNext w:val="0"/>
              <w:keepLines w:val="0"/>
              <w:widowControl w:val="0"/>
              <w:numPr>
                <w:ilvl w:val="0"/>
                <w:numId w:val="15"/>
              </w:numPr>
              <w:suppressLineNumbers w:val="0"/>
              <w:autoSpaceDE/>
              <w:autoSpaceDN/>
              <w:adjustRightInd/>
              <w:snapToGrid/>
              <w:spacing w:before="0" w:beforeAutospacing="0" w:after="0" w:afterAutospacing="0" w:line="240" w:lineRule="auto"/>
              <w:ind w:left="720" w:right="0" w:hanging="360"/>
              <w:jc w:val="left"/>
              <w:rPr>
                <w:rFonts w:hint="eastAsia"/>
                <w:szCs w:val="16"/>
                <w:vertAlign w:val="baseline"/>
                <w:lang w:val="en-GB" w:eastAsia="ko-KR"/>
              </w:rPr>
            </w:pPr>
            <w:r>
              <w:rPr>
                <w:rFonts w:hint="eastAsia" w:ascii="Times" w:hAnsi="Times" w:eastAsia="等线" w:cs="Times"/>
                <w:sz w:val="22"/>
                <w:szCs w:val="22"/>
                <w:lang w:val="en-GB" w:eastAsia="zh-CN"/>
              </w:rPr>
              <w:t>Option B: Enhance Rel-18 NES</w:t>
            </w:r>
            <w:r>
              <w:rPr>
                <w:rFonts w:hint="eastAsia" w:ascii="Times" w:hAnsi="Times" w:eastAsia="Batang" w:cs="Times New Roman"/>
                <w:sz w:val="22"/>
                <w:szCs w:val="22"/>
                <w:lang w:val="en-GB"/>
              </w:rPr>
              <w:t xml:space="preserve"> CSI reporting framework</w:t>
            </w:r>
            <w:r>
              <w:rPr>
                <w:rFonts w:hint="eastAsia" w:ascii="Times" w:hAnsi="Times" w:eastAsia="等线" w:cs="Times New Roman"/>
                <w:sz w:val="22"/>
                <w:szCs w:val="22"/>
                <w:lang w:val="en-GB" w:eastAsia="zh-CN"/>
              </w:rPr>
              <w:t xml:space="preserve"> to support </w:t>
            </w:r>
            <w:r>
              <w:rPr>
                <w:rFonts w:hint="eastAsia" w:ascii="Times" w:hAnsi="Times" w:eastAsia="Batang" w:cs="Times New Roman"/>
                <w:sz w:val="22"/>
                <w:szCs w:val="22"/>
                <w:lang w:val="en-GB"/>
              </w:rPr>
              <w:t xml:space="preserve">one </w:t>
            </w:r>
            <w:r>
              <w:rPr>
                <w:rFonts w:hint="eastAsia" w:ascii="Times" w:hAnsi="Times" w:eastAsia="Batang" w:cs="Times New Roman"/>
                <w:i/>
                <w:iCs/>
                <w:sz w:val="22"/>
                <w:szCs w:val="22"/>
                <w:lang w:val="en-GB"/>
              </w:rPr>
              <w:t>CSI-ReportConfig</w:t>
            </w:r>
            <w:r>
              <w:rPr>
                <w:rFonts w:hint="eastAsia" w:ascii="Times" w:hAnsi="Times" w:eastAsia="Batang" w:cs="Times New Roman"/>
                <w:sz w:val="22"/>
                <w:szCs w:val="22"/>
                <w:lang w:val="en-GB"/>
              </w:rPr>
              <w:t xml:space="preserve"> </w:t>
            </w:r>
            <w:r>
              <w:rPr>
                <w:rFonts w:hint="eastAsia" w:ascii="Times" w:hAnsi="Times" w:eastAsia="等线" w:cs="Times New Roman"/>
                <w:sz w:val="22"/>
                <w:szCs w:val="22"/>
                <w:lang w:val="en-GB" w:eastAsia="zh-CN"/>
              </w:rPr>
              <w:t xml:space="preserve">with one sub-configuration </w:t>
            </w:r>
            <w:r>
              <w:rPr>
                <w:rFonts w:hint="eastAsia" w:ascii="Times" w:hAnsi="Times" w:eastAsia="Batang" w:cs="Times New Roman"/>
                <w:sz w:val="22"/>
                <w:szCs w:val="22"/>
                <w:lang w:val="en-GB"/>
              </w:rPr>
              <w:t>associated with SBFD symbols and</w:t>
            </w:r>
            <w:r>
              <w:rPr>
                <w:rFonts w:hint="eastAsia" w:ascii="Times" w:hAnsi="Times" w:eastAsia="等线" w:cs="Times New Roman"/>
                <w:sz w:val="22"/>
                <w:szCs w:val="22"/>
                <w:lang w:val="en-GB" w:eastAsia="zh-CN"/>
              </w:rPr>
              <w:t xml:space="preserve"> the other sub-configuration associated with</w:t>
            </w:r>
            <w:r>
              <w:rPr>
                <w:rFonts w:hint="eastAsia" w:ascii="Times" w:hAnsi="Times" w:eastAsia="Batang" w:cs="Times New Roman"/>
                <w:sz w:val="22"/>
                <w:szCs w:val="22"/>
                <w:lang w:val="en-GB"/>
              </w:rPr>
              <w:t xml:space="preserve"> non-SBFD symbols</w:t>
            </w:r>
          </w:p>
        </w:tc>
      </w:tr>
    </w:tbl>
    <w:p>
      <w:pPr>
        <w:rPr>
          <w:szCs w:val="16"/>
          <w:lang w:val="en-GB" w:eastAsia="ko-KR"/>
        </w:rPr>
      </w:pPr>
    </w:p>
    <w:p>
      <w:pPr>
        <w:jc w:val="both"/>
        <w:rPr>
          <w:bCs/>
          <w:iCs/>
          <w:szCs w:val="16"/>
          <w:lang w:val="en-GB" w:eastAsia="ko-KR"/>
        </w:rPr>
      </w:pPr>
      <w:bookmarkStart w:id="15" w:name="OLE_LINK23"/>
      <w:r>
        <w:rPr>
          <w:rFonts w:hint="eastAsia"/>
          <w:lang w:val="en-US" w:eastAsia="zh-CN"/>
        </w:rPr>
        <w:t xml:space="preserve">On the one hand, the transmit antenna configurations of the gNB in SBFD symbols and non-SBFD symbols may be different. On the other hand, the interference suffered by the UE reception may be different in SBFD symbols and non-SBFD symbols. </w:t>
      </w:r>
      <w:bookmarkEnd w:id="15"/>
      <w:r>
        <w:rPr>
          <w:rFonts w:hint="eastAsia"/>
          <w:lang w:val="en-US" w:eastAsia="zh-CN"/>
        </w:rPr>
        <w:t>Thus, in some implementation, the gNB may use a different number of CSI-RS antenna ports, or, a different transmit power, or, a different beam per port. In that case, the same CSI-RS resource cannot be used between SBFD symbols and non-SBFD symbols. In addition, the gNB antenna configuration also affects whether the single CSI reports can be used for SBFD and non-SBFD symbols. For example, if the gNB uses different antenna configurations for SBFD symbols and non-SBFD symbols, the same CSI report configuration cannot be used because the codebook configuration for CSI reports, the associated panel configurations (N1, N2, Ng), and the CSI report frequency configurations may not be the same in SBFD and non-SBFD symbols. To address the issue, the most straightforward way is to support seperate CSI reports associated with seperate CSI-RS resource on SBFD symbols and non-SBFD symbols respectively.</w:t>
      </w:r>
    </w:p>
    <w:p>
      <w:pPr>
        <w:keepNext w:val="0"/>
        <w:keepLines w:val="0"/>
        <w:pageBreakBefore w:val="0"/>
        <w:widowControl/>
        <w:kinsoku/>
        <w:wordWrap/>
        <w:overflowPunct/>
        <w:topLinePunct w:val="0"/>
        <w:autoSpaceDE/>
        <w:autoSpaceDN/>
        <w:bidi w:val="0"/>
        <w:adjustRightInd/>
        <w:snapToGrid/>
        <w:textAlignment w:val="auto"/>
        <w:rPr>
          <w:rFonts w:hint="eastAsia"/>
          <w:b/>
          <w:bCs w:val="0"/>
          <w:i/>
          <w:iCs w:val="0"/>
          <w:szCs w:val="20"/>
          <w:lang w:val="en-US" w:eastAsia="zh-CN"/>
        </w:rPr>
      </w:pPr>
      <w:bookmarkStart w:id="16" w:name="OLE_LINK20"/>
      <w:r>
        <w:rPr>
          <w:rFonts w:hint="eastAsia"/>
          <w:b/>
          <w:bCs w:val="0"/>
          <w:i/>
          <w:iCs w:val="0"/>
          <w:szCs w:val="20"/>
          <w:lang w:val="en-GB" w:eastAsia="zh-CN"/>
        </w:rPr>
        <w:t xml:space="preserve">Proposal </w:t>
      </w:r>
      <w:r>
        <w:rPr>
          <w:rFonts w:hint="eastAsia"/>
          <w:b/>
          <w:bCs w:val="0"/>
          <w:i/>
          <w:iCs w:val="0"/>
          <w:szCs w:val="20"/>
          <w:lang w:val="en-US" w:eastAsia="zh-CN"/>
        </w:rPr>
        <w:t xml:space="preserve">9: </w:t>
      </w:r>
      <w:r>
        <w:rPr>
          <w:rFonts w:hint="eastAsia"/>
          <w:b/>
          <w:bCs/>
          <w:i/>
          <w:iCs/>
          <w:lang w:val="en-US" w:eastAsia="zh-CN"/>
        </w:rPr>
        <w:t>Support seperate CSI reports associated with seperate CSI-RS resource on SBFD symbols and non-SBFD symbols respectively.</w:t>
      </w:r>
    </w:p>
    <w:bookmarkEnd w:id="16"/>
    <w:p>
      <w:pPr>
        <w:rPr>
          <w:lang w:eastAsia="ko-KR"/>
        </w:rPr>
      </w:pPr>
    </w:p>
    <w:p>
      <w:pPr>
        <w:pStyle w:val="2"/>
      </w:pPr>
      <w:r>
        <w:t>Conclusion</w:t>
      </w:r>
    </w:p>
    <w:p>
      <w:pPr>
        <w:rPr>
          <w:rFonts w:hint="eastAsia"/>
          <w:lang w:val="en-US" w:eastAsia="zh-CN"/>
        </w:rPr>
      </w:pPr>
      <w:bookmarkStart w:id="17" w:name="OLE_LINK3"/>
      <w:bookmarkStart w:id="18" w:name="OLE_LINK4"/>
      <w:bookmarkStart w:id="19" w:name="OLE_LINK40"/>
      <w:bookmarkStart w:id="20" w:name="OLE_LINK6"/>
      <w:bookmarkStart w:id="21" w:name="OLE_LINK5"/>
      <w:bookmarkStart w:id="22" w:name="OLE_LINK39"/>
      <w:r>
        <w:t>In this contribution, we focus on</w:t>
      </w:r>
      <w:r>
        <w:rPr>
          <w:rFonts w:hint="eastAsia"/>
          <w:lang w:val="en-US" w:eastAsia="zh-CN"/>
        </w:rPr>
        <w:t xml:space="preserve"> the SBFD operation, including</w:t>
      </w:r>
      <w:r>
        <w:t xml:space="preserve"> </w:t>
      </w:r>
      <w:r>
        <w:rPr>
          <w:rFonts w:hint="eastAsia"/>
          <w:lang w:val="en-US" w:eastAsia="zh-CN"/>
        </w:rPr>
        <w:t xml:space="preserve">the </w:t>
      </w:r>
      <w:r>
        <w:rPr>
          <w:rFonts w:eastAsia="Malgun Gothic"/>
          <w:lang w:val="en-US" w:eastAsia="ko-KR"/>
        </w:rPr>
        <w:t xml:space="preserve">semi-static indication of time </w:t>
      </w:r>
      <w:r>
        <w:rPr>
          <w:rFonts w:hint="eastAsia" w:eastAsia="宋体"/>
          <w:lang w:val="en-US" w:eastAsia="zh-CN"/>
        </w:rPr>
        <w:t xml:space="preserve">and frequency </w:t>
      </w:r>
      <w:r>
        <w:rPr>
          <w:rFonts w:eastAsia="Malgun Gothic"/>
          <w:lang w:val="en-US" w:eastAsia="ko-KR"/>
        </w:rPr>
        <w:t>location of SBFD subbands to UEs</w:t>
      </w:r>
      <w:r>
        <w:rPr>
          <w:rFonts w:hint="eastAsia" w:eastAsia="宋体"/>
          <w:lang w:val="en-US" w:eastAsia="zh-CN"/>
        </w:rPr>
        <w:t>, the Tx/Rx/measurement procedures</w:t>
      </w:r>
      <w:r>
        <w:rPr>
          <w:rFonts w:hint="eastAsia"/>
          <w:lang w:val="en-US" w:eastAsia="zh-CN"/>
        </w:rPr>
        <w:t xml:space="preserve"> and CSI measurements and reporting</w:t>
      </w:r>
      <w:r>
        <w:rPr>
          <w:rFonts w:hint="eastAsia"/>
          <w:bCs/>
          <w:lang w:val="en-US" w:eastAsia="zh-CN"/>
        </w:rPr>
        <w:t>.</w:t>
      </w:r>
      <w:r>
        <w:t xml:space="preserve"> Based on the discussion in section 2, we provide the following proposals</w:t>
      </w:r>
      <w:r>
        <w:rPr>
          <w:rFonts w:hint="eastAsia"/>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val="0"/>
          <w:i/>
          <w:iCs w:val="0"/>
          <w:szCs w:val="20"/>
          <w:lang w:val="en-US" w:eastAsia="zh-CN"/>
        </w:rPr>
      </w:pPr>
      <w:r>
        <w:rPr>
          <w:rFonts w:hint="eastAsia"/>
          <w:b/>
          <w:bCs w:val="0"/>
          <w:i/>
          <w:iCs w:val="0"/>
          <w:szCs w:val="20"/>
          <w:lang w:val="en-US" w:eastAsia="zh-CN"/>
        </w:rPr>
        <w:t>Proposal 1：Time domain and frequency domain subband configuration for the SBFD UE should be performed at the cell level with cell-specific RRC signaling.</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 xml:space="preserve">Proposal 2: </w:t>
      </w:r>
      <w:r>
        <w:rPr>
          <w:rFonts w:hint="eastAsia"/>
          <w:b/>
          <w:bCs w:val="0"/>
          <w:i/>
          <w:iCs w:val="0"/>
          <w:szCs w:val="20"/>
          <w:lang w:val="en-GB" w:eastAsia="ja-JP"/>
        </w:rPr>
        <w:t>UE-specific configuration on frequency locations of SBFD subbands</w:t>
      </w:r>
      <w:r>
        <w:rPr>
          <w:rFonts w:hint="eastAsia"/>
          <w:b/>
          <w:bCs w:val="0"/>
          <w:i/>
          <w:iCs w:val="0"/>
          <w:szCs w:val="20"/>
          <w:lang w:val="en-US" w:eastAsia="zh-CN"/>
        </w:rPr>
        <w:t xml:space="preserve"> should not be supported.</w:t>
      </w:r>
    </w:p>
    <w:p>
      <w:pPr>
        <w:spacing w:before="0" w:beforeLines="-2147483648" w:after="120" w:line="240" w:lineRule="auto"/>
        <w:rPr>
          <w:rFonts w:hint="eastAsia" w:cs="Times New Roman"/>
          <w:b/>
          <w:i/>
          <w:szCs w:val="20"/>
          <w:lang w:eastAsia="zh-CN"/>
        </w:rPr>
      </w:pPr>
      <w:r>
        <w:rPr>
          <w:rFonts w:hint="eastAsia" w:ascii="Times New Roman" w:hAnsi="Times New Roman" w:eastAsia="宋体"/>
          <w:b/>
          <w:bCs w:val="0"/>
          <w:i/>
          <w:iCs w:val="0"/>
          <w:sz w:val="22"/>
          <w:szCs w:val="20"/>
          <w:lang w:val="en-US" w:eastAsia="zh-CN"/>
        </w:rPr>
        <w:t>Proposal</w:t>
      </w:r>
      <w:r>
        <w:rPr>
          <w:rFonts w:hint="eastAsia"/>
          <w:b/>
          <w:bCs w:val="0"/>
          <w:i/>
          <w:iCs w:val="0"/>
          <w:sz w:val="22"/>
          <w:szCs w:val="20"/>
          <w:lang w:val="en-US" w:eastAsia="zh-CN"/>
        </w:rPr>
        <w:t xml:space="preserve"> 3</w:t>
      </w:r>
      <w:r>
        <w:rPr>
          <w:rFonts w:hint="eastAsia" w:ascii="Times New Roman" w:hAnsi="Times New Roman" w:eastAsia="宋体"/>
          <w:b/>
          <w:bCs w:val="0"/>
          <w:i/>
          <w:iCs w:val="0"/>
          <w:sz w:val="22"/>
          <w:szCs w:val="20"/>
          <w:lang w:val="en-US" w:eastAsia="zh-CN"/>
        </w:rPr>
        <w:t xml:space="preserve">: Guard period between </w:t>
      </w:r>
      <w:r>
        <w:rPr>
          <w:rFonts w:hint="eastAsia"/>
          <w:b/>
          <w:bCs w:val="0"/>
          <w:i/>
          <w:iCs w:val="0"/>
          <w:sz w:val="22"/>
          <w:szCs w:val="20"/>
          <w:lang w:val="en-US" w:eastAsia="zh-CN"/>
        </w:rPr>
        <w:t xml:space="preserve">the last non-SBFD </w:t>
      </w:r>
      <w:r>
        <w:rPr>
          <w:rFonts w:hint="eastAsia" w:ascii="Times New Roman" w:hAnsi="Times New Roman" w:eastAsia="宋体"/>
          <w:b/>
          <w:bCs w:val="0"/>
          <w:i/>
          <w:iCs w:val="0"/>
          <w:sz w:val="22"/>
          <w:szCs w:val="20"/>
          <w:lang w:val="en-US" w:eastAsia="zh-CN"/>
        </w:rPr>
        <w:t>DL symbol</w:t>
      </w:r>
      <w:r>
        <w:rPr>
          <w:rFonts w:hint="eastAsia"/>
          <w:b/>
          <w:bCs w:val="0"/>
          <w:i/>
          <w:iCs w:val="0"/>
          <w:sz w:val="22"/>
          <w:szCs w:val="20"/>
          <w:lang w:val="en-US" w:eastAsia="zh-CN"/>
        </w:rPr>
        <w:t xml:space="preserve"> </w:t>
      </w:r>
      <w:r>
        <w:rPr>
          <w:rFonts w:hint="eastAsia" w:ascii="Times New Roman" w:hAnsi="Times New Roman" w:eastAsia="宋体"/>
          <w:b/>
          <w:bCs w:val="0"/>
          <w:i/>
          <w:iCs w:val="0"/>
          <w:sz w:val="22"/>
          <w:szCs w:val="20"/>
          <w:lang w:val="en-US" w:eastAsia="zh-CN"/>
        </w:rPr>
        <w:t xml:space="preserve">and </w:t>
      </w:r>
      <w:r>
        <w:rPr>
          <w:rFonts w:hint="eastAsia"/>
          <w:b/>
          <w:bCs w:val="0"/>
          <w:i/>
          <w:iCs w:val="0"/>
          <w:sz w:val="22"/>
          <w:szCs w:val="20"/>
          <w:lang w:val="en-US" w:eastAsia="zh-CN"/>
        </w:rPr>
        <w:t xml:space="preserve">the first symbol of </w:t>
      </w:r>
      <w:r>
        <w:rPr>
          <w:rFonts w:hint="eastAsia" w:ascii="Times New Roman" w:hAnsi="Times New Roman" w:eastAsia="宋体"/>
          <w:b/>
          <w:bCs w:val="0"/>
          <w:i/>
          <w:iCs w:val="0"/>
          <w:sz w:val="22"/>
          <w:szCs w:val="20"/>
          <w:lang w:val="en-US" w:eastAsia="zh-CN"/>
        </w:rPr>
        <w:t>UL subband is needed.</w:t>
      </w:r>
    </w:p>
    <w:p>
      <w:pPr>
        <w:rPr>
          <w:rFonts w:hint="eastAsia"/>
          <w:b/>
          <w:i/>
          <w:lang w:val="en-US" w:eastAsia="zh-CN"/>
        </w:rPr>
      </w:pPr>
      <w:r>
        <w:rPr>
          <w:rFonts w:hint="eastAsia" w:cs="Times New Roman"/>
          <w:b/>
          <w:i/>
          <w:lang w:eastAsia="zh-CN"/>
        </w:rPr>
        <w:t xml:space="preserve">Proposal </w:t>
      </w:r>
      <w:r>
        <w:rPr>
          <w:rFonts w:hint="eastAsia" w:cs="Times New Roman"/>
          <w:b/>
          <w:i/>
          <w:lang w:val="en-US" w:eastAsia="zh-CN"/>
        </w:rPr>
        <w:t>4</w:t>
      </w:r>
      <w:r>
        <w:rPr>
          <w:rFonts w:cs="Times New Roman"/>
          <w:b/>
          <w:i/>
          <w:lang w:val="zh-CN" w:eastAsia="zh-CN"/>
        </w:rPr>
        <w:t xml:space="preserve">: </w:t>
      </w:r>
      <w:r>
        <w:rPr>
          <w:rFonts w:hint="eastAsia" w:cs="Times New Roman"/>
          <w:b/>
          <w:i/>
          <w:lang w:val="en-US" w:eastAsia="zh-CN"/>
        </w:rPr>
        <w:t>T</w:t>
      </w:r>
      <w:r>
        <w:rPr>
          <w:rFonts w:hint="eastAsia" w:cs="Times New Roman"/>
          <w:b/>
          <w:i/>
          <w:lang w:val="zh-CN" w:eastAsia="zh-CN"/>
        </w:rPr>
        <w:t xml:space="preserve">he issue </w:t>
      </w:r>
      <w:r>
        <w:rPr>
          <w:rFonts w:hint="eastAsia" w:cs="Times New Roman"/>
          <w:b/>
          <w:i/>
          <w:lang w:val="en-US" w:eastAsia="zh-CN"/>
        </w:rPr>
        <w:t>of</w:t>
      </w:r>
      <w:r>
        <w:rPr>
          <w:rFonts w:hint="eastAsia" w:cs="Times New Roman"/>
          <w:b/>
          <w:i/>
          <w:lang w:val="zh-CN" w:eastAsia="zh-CN"/>
        </w:rPr>
        <w:t xml:space="preserve"> the RBs within UL subband cannot be indicated </w:t>
      </w:r>
      <w:r>
        <w:rPr>
          <w:rFonts w:cs="Times New Roman"/>
          <w:b/>
          <w:i/>
          <w:lang w:val="zh-CN" w:eastAsia="zh-CN"/>
        </w:rPr>
        <w:t>by fallback DCI</w:t>
      </w:r>
      <w:r>
        <w:rPr>
          <w:rFonts w:hint="eastAsia" w:cs="Times New Roman"/>
          <w:b/>
          <w:i/>
          <w:lang w:val="en-US" w:eastAsia="zh-CN"/>
        </w:rPr>
        <w:t xml:space="preserve"> should be studied</w:t>
      </w:r>
      <w:r>
        <w:rPr>
          <w:rFonts w:cs="Times New Roman"/>
          <w:b/>
          <w:i/>
          <w:lang w:val="zh-CN" w:eastAsia="zh-CN"/>
        </w:rPr>
        <w:t>.</w:t>
      </w:r>
    </w:p>
    <w:p>
      <w:pPr>
        <w:rPr>
          <w:b/>
          <w:bCs/>
          <w:i/>
        </w:rPr>
      </w:pPr>
      <w:r>
        <w:rPr>
          <w:rFonts w:hint="eastAsia"/>
          <w:b/>
          <w:i/>
          <w:lang w:val="en-US" w:eastAsia="zh-CN"/>
        </w:rPr>
        <w:t>Proposal</w:t>
      </w:r>
      <w:r>
        <w:rPr>
          <w:b/>
          <w:i/>
        </w:rPr>
        <w:t xml:space="preserve"> </w:t>
      </w:r>
      <w:r>
        <w:rPr>
          <w:rFonts w:hint="eastAsia"/>
          <w:b/>
          <w:i/>
          <w:lang w:val="en-US" w:eastAsia="zh-CN"/>
        </w:rPr>
        <w:t>5</w:t>
      </w:r>
      <w:r>
        <w:rPr>
          <w:i/>
        </w:rPr>
        <w:t xml:space="preserve">: </w:t>
      </w:r>
      <w:r>
        <w:rPr>
          <w:rFonts w:hint="eastAsia"/>
          <w:b/>
          <w:bCs/>
          <w:i/>
          <w:lang w:val="en-US" w:eastAsia="zh-CN"/>
        </w:rPr>
        <w:t>S</w:t>
      </w:r>
      <w:r>
        <w:rPr>
          <w:rFonts w:hint="eastAsia"/>
          <w:b/>
          <w:bCs/>
          <w:i/>
        </w:rPr>
        <w:t>eparate sets of SRS resources associated with SBFD slots and non-SBFD slots can be configured to enable two SRS transmissions on SBFD slots only and non-SBFD slots only</w:t>
      </w:r>
      <w:r>
        <w:rPr>
          <w:b/>
          <w:bCs/>
          <w:i/>
        </w:rPr>
        <w:t>.</w:t>
      </w:r>
    </w:p>
    <w:p>
      <w:pPr>
        <w:rPr>
          <w:rFonts w:hint="default"/>
          <w:b/>
          <w:bCs/>
          <w:i/>
          <w:lang w:val="en-US" w:eastAsia="zh-CN"/>
        </w:rPr>
      </w:pPr>
      <w:r>
        <w:rPr>
          <w:rFonts w:hint="eastAsia"/>
          <w:b/>
          <w:bCs/>
          <w:i/>
          <w:iCs w:val="0"/>
          <w:lang w:val="en-US" w:eastAsia="zh-CN"/>
        </w:rPr>
        <w:t>Proposal 6: The SRS resources restricted to be transmitted on SBFD symbols can only be transmitted on SBFD symbols, and the SRS resources restricted to be transmitted on non-SBFD symbols can only be transmitted on non-SBFD symbols.</w:t>
      </w:r>
    </w:p>
    <w:p>
      <w:pPr>
        <w:spacing w:before="0" w:beforeLines="0" w:after="120" w:line="240" w:lineRule="auto"/>
        <w:rPr>
          <w:b/>
          <w:bCs/>
          <w:i/>
        </w:rPr>
      </w:pPr>
      <w:r>
        <w:rPr>
          <w:rFonts w:hint="eastAsia"/>
          <w:b/>
          <w:i/>
          <w:lang w:val="en-US" w:eastAsia="zh-CN"/>
        </w:rPr>
        <w:t>Proposal</w:t>
      </w:r>
      <w:r>
        <w:rPr>
          <w:b/>
          <w:i/>
        </w:rPr>
        <w:t xml:space="preserve"> </w:t>
      </w:r>
      <w:r>
        <w:rPr>
          <w:rFonts w:hint="eastAsia"/>
          <w:b/>
          <w:i/>
          <w:lang w:val="en-US" w:eastAsia="zh-CN"/>
        </w:rPr>
        <w:t>7</w:t>
      </w:r>
      <w:r>
        <w:rPr>
          <w:i/>
        </w:rPr>
        <w:t xml:space="preserve">: </w:t>
      </w:r>
      <w:r>
        <w:rPr>
          <w:rFonts w:hint="eastAsia"/>
          <w:b/>
          <w:bCs/>
          <w:i/>
          <w:lang w:val="en-US" w:eastAsia="zh-CN"/>
        </w:rPr>
        <w:t>S</w:t>
      </w:r>
      <w:r>
        <w:rPr>
          <w:rFonts w:hint="eastAsia"/>
          <w:b/>
          <w:bCs/>
          <w:i/>
        </w:rPr>
        <w:t xml:space="preserve">eparate sets of </w:t>
      </w:r>
      <w:r>
        <w:rPr>
          <w:rFonts w:hint="eastAsia"/>
          <w:b/>
          <w:bCs/>
          <w:i/>
          <w:lang w:val="en-US" w:eastAsia="zh-CN"/>
        </w:rPr>
        <w:t>PUCCH</w:t>
      </w:r>
      <w:r>
        <w:rPr>
          <w:rFonts w:hint="eastAsia"/>
          <w:b/>
          <w:bCs/>
          <w:i/>
        </w:rPr>
        <w:t xml:space="preserve"> resources associated with SBFD slots and non-SBFD slots can be configured to enable two </w:t>
      </w:r>
      <w:r>
        <w:rPr>
          <w:rFonts w:hint="eastAsia"/>
          <w:b/>
          <w:bCs/>
          <w:i/>
          <w:lang w:val="en-US" w:eastAsia="zh-CN"/>
        </w:rPr>
        <w:t>PUCCH</w:t>
      </w:r>
      <w:r>
        <w:rPr>
          <w:rFonts w:hint="eastAsia"/>
          <w:b/>
          <w:bCs/>
          <w:i/>
        </w:rPr>
        <w:t xml:space="preserve"> transmissions on SBFD slots only and non-SBFD slots only</w:t>
      </w:r>
      <w:r>
        <w:rPr>
          <w:b/>
          <w:bCs/>
          <w:i/>
        </w:rPr>
        <w:t>.</w:t>
      </w:r>
    </w:p>
    <w:p>
      <w:pPr>
        <w:spacing w:before="0" w:beforeLines="0" w:after="120" w:line="240" w:lineRule="auto"/>
        <w:rPr>
          <w:rFonts w:hint="default"/>
          <w:b/>
          <w:i/>
          <w:lang w:val="en-US" w:eastAsia="zh-CN"/>
        </w:rPr>
      </w:pPr>
      <w:r>
        <w:rPr>
          <w:rFonts w:hint="default"/>
          <w:b/>
          <w:i/>
          <w:lang w:val="en-US" w:eastAsia="zh-CN"/>
        </w:rPr>
        <w:t xml:space="preserve">Proposal </w:t>
      </w:r>
      <w:r>
        <w:rPr>
          <w:rFonts w:hint="eastAsia"/>
          <w:b/>
          <w:i/>
          <w:lang w:val="en-US" w:eastAsia="zh-CN"/>
        </w:rPr>
        <w:t>8</w:t>
      </w:r>
      <w:r>
        <w:rPr>
          <w:rFonts w:hint="default"/>
          <w:b/>
          <w:i/>
          <w:lang w:val="en-US" w:eastAsia="zh-CN"/>
        </w:rPr>
        <w:t>: For PUSCH</w:t>
      </w:r>
      <w:r>
        <w:rPr>
          <w:rFonts w:hint="eastAsia"/>
          <w:b/>
          <w:i/>
          <w:lang w:val="en-US" w:eastAsia="zh-CN"/>
        </w:rPr>
        <w:t xml:space="preserve"> </w:t>
      </w:r>
      <w:r>
        <w:rPr>
          <w:rFonts w:hint="default"/>
          <w:b/>
          <w:i/>
          <w:lang w:val="en-US" w:eastAsia="zh-CN"/>
        </w:rPr>
        <w:t xml:space="preserve">repetition type B, if a particular nominal repetition </w:t>
      </w:r>
      <w:r>
        <w:rPr>
          <w:rFonts w:hint="eastAsia"/>
          <w:b/>
          <w:i/>
          <w:lang w:val="en-US" w:eastAsia="zh-CN"/>
        </w:rPr>
        <w:t>includes both</w:t>
      </w:r>
      <w:r>
        <w:rPr>
          <w:rFonts w:hint="default"/>
          <w:b/>
          <w:i/>
          <w:lang w:val="en-US" w:eastAsia="zh-CN"/>
        </w:rPr>
        <w:t xml:space="preserve"> SBFD and non-SBFD symbols, several methods can be considered</w:t>
      </w:r>
      <w:r>
        <w:rPr>
          <w:rFonts w:hint="eastAsia"/>
          <w:b/>
          <w:i/>
          <w:lang w:val="en-US" w:eastAsia="zh-CN"/>
        </w:rPr>
        <w:t>:</w:t>
      </w:r>
    </w:p>
    <w:p>
      <w:pPr>
        <w:numPr>
          <w:ilvl w:val="0"/>
          <w:numId w:val="14"/>
        </w:numPr>
        <w:spacing w:before="0" w:beforeLines="0" w:after="120" w:line="240" w:lineRule="auto"/>
        <w:ind w:left="420" w:hanging="420"/>
        <w:rPr>
          <w:rFonts w:hint="default" w:ascii="Times" w:hAnsi="Times" w:eastAsia="Malgun Gothic"/>
          <w:lang w:val="en-US" w:eastAsia="zh-CN"/>
        </w:rPr>
      </w:pPr>
      <w:r>
        <w:rPr>
          <w:rFonts w:hint="eastAsia"/>
          <w:b/>
          <w:i/>
          <w:lang w:val="en-US" w:eastAsia="zh-CN"/>
        </w:rPr>
        <w:t>D</w:t>
      </w:r>
      <w:r>
        <w:rPr>
          <w:rFonts w:hint="default"/>
          <w:b/>
          <w:i/>
          <w:lang w:val="en-US" w:eastAsia="zh-CN"/>
        </w:rPr>
        <w:t>ivide the actual repetition based on the boundary between SBFD symbol and non-SBFD symbol.</w:t>
      </w:r>
    </w:p>
    <w:p>
      <w:pPr>
        <w:numPr>
          <w:ilvl w:val="0"/>
          <w:numId w:val="14"/>
        </w:numPr>
        <w:spacing w:before="0" w:beforeLines="0" w:after="120" w:line="240" w:lineRule="auto"/>
        <w:ind w:left="420" w:hanging="420"/>
        <w:rPr>
          <w:rFonts w:hint="default" w:ascii="Times New Roman" w:hAnsi="Times New Roman" w:eastAsia="宋体"/>
          <w:b/>
          <w:i/>
          <w:lang w:val="en-US" w:eastAsia="zh-CN"/>
        </w:rPr>
      </w:pPr>
      <w:r>
        <w:rPr>
          <w:rFonts w:hint="eastAsia"/>
          <w:b/>
          <w:i/>
          <w:lang w:val="en-US" w:eastAsia="zh-CN"/>
        </w:rPr>
        <w:t>O</w:t>
      </w:r>
      <w:r>
        <w:rPr>
          <w:rFonts w:hint="default" w:ascii="Times New Roman" w:hAnsi="Times New Roman" w:eastAsia="宋体"/>
          <w:b/>
          <w:i/>
          <w:lang w:val="en-US" w:eastAsia="zh-CN"/>
        </w:rPr>
        <w:t>ne of these types of symbols is considered invalid</w:t>
      </w:r>
      <w:r>
        <w:rPr>
          <w:rFonts w:hint="eastAsia"/>
          <w:b/>
          <w:i/>
          <w:lang w:val="en-US" w:eastAsia="zh-CN"/>
        </w:rPr>
        <w:t>.</w:t>
      </w:r>
    </w:p>
    <w:p>
      <w:pPr>
        <w:keepNext w:val="0"/>
        <w:keepLines w:val="0"/>
        <w:pageBreakBefore w:val="0"/>
        <w:widowControl/>
        <w:kinsoku/>
        <w:wordWrap/>
        <w:overflowPunct/>
        <w:topLinePunct w:val="0"/>
        <w:autoSpaceDE/>
        <w:autoSpaceDN/>
        <w:bidi w:val="0"/>
        <w:adjustRightInd/>
        <w:snapToGrid/>
        <w:textAlignment w:val="auto"/>
        <w:rPr>
          <w:rFonts w:hint="eastAsia"/>
          <w:b/>
          <w:bCs w:val="0"/>
          <w:i/>
          <w:iCs w:val="0"/>
          <w:szCs w:val="20"/>
          <w:lang w:val="en-US" w:eastAsia="zh-CN"/>
        </w:rPr>
      </w:pPr>
      <w:r>
        <w:rPr>
          <w:rFonts w:hint="eastAsia"/>
          <w:b/>
          <w:bCs w:val="0"/>
          <w:i/>
          <w:iCs w:val="0"/>
          <w:szCs w:val="20"/>
          <w:lang w:val="en-GB" w:eastAsia="zh-CN"/>
        </w:rPr>
        <w:t xml:space="preserve">Proposal </w:t>
      </w:r>
      <w:r>
        <w:rPr>
          <w:rFonts w:hint="eastAsia"/>
          <w:b/>
          <w:bCs w:val="0"/>
          <w:i/>
          <w:iCs w:val="0"/>
          <w:szCs w:val="20"/>
          <w:lang w:val="en-US" w:eastAsia="zh-CN"/>
        </w:rPr>
        <w:t xml:space="preserve">9: </w:t>
      </w:r>
      <w:r>
        <w:rPr>
          <w:rFonts w:hint="eastAsia"/>
          <w:b/>
          <w:bCs/>
          <w:i/>
          <w:iCs/>
          <w:lang w:val="en-US" w:eastAsia="zh-CN"/>
        </w:rPr>
        <w:t>Support seperate CSI reports associated with seperate CSI-RS resource on SBFD symbols and non-SBFD symbols respectively.</w:t>
      </w:r>
    </w:p>
    <w:p>
      <w:pPr>
        <w:rPr>
          <w:rFonts w:hint="eastAsia"/>
          <w:b/>
          <w:bCs w:val="0"/>
          <w:i/>
          <w:iCs w:val="0"/>
          <w:szCs w:val="20"/>
          <w:lang w:val="en-US" w:eastAsia="zh-CN"/>
        </w:rPr>
      </w:pPr>
    </w:p>
    <w:p>
      <w:pPr>
        <w:rPr>
          <w:rFonts w:hint="eastAsia"/>
          <w:b/>
          <w:bCs w:val="0"/>
          <w:i/>
          <w:iCs w:val="0"/>
          <w:szCs w:val="20"/>
          <w:lang w:val="en-US" w:eastAsia="zh-CN"/>
        </w:rPr>
      </w:pPr>
    </w:p>
    <w:bookmarkEnd w:id="17"/>
    <w:bookmarkEnd w:id="18"/>
    <w:bookmarkEnd w:id="19"/>
    <w:bookmarkEnd w:id="20"/>
    <w:bookmarkEnd w:id="21"/>
    <w:bookmarkEnd w:id="22"/>
    <w:p>
      <w:pPr>
        <w:pStyle w:val="2"/>
      </w:pPr>
      <w:r>
        <w:t>Reference</w:t>
      </w:r>
    </w:p>
    <w:bookmarkEnd w:id="2"/>
    <w:p>
      <w:pPr>
        <w:pStyle w:val="55"/>
        <w:numPr>
          <w:ilvl w:val="0"/>
          <w:numId w:val="16"/>
        </w:numPr>
        <w:ind w:firstLineChars="0"/>
        <w:jc w:val="left"/>
        <w:rPr>
          <w:lang w:eastAsia="zh-CN"/>
        </w:rPr>
      </w:pPr>
      <w:r>
        <w:rPr>
          <w:lang w:eastAsia="zh-CN"/>
        </w:rPr>
        <w:t>R</w:t>
      </w:r>
      <w:r>
        <w:rPr>
          <w:rFonts w:hint="eastAsia"/>
          <w:lang w:val="en-US" w:eastAsia="zh-CN"/>
        </w:rPr>
        <w:t>P-234035</w:t>
      </w:r>
      <w:r>
        <w:rPr>
          <w:rFonts w:hint="eastAsia"/>
          <w:lang w:val="en-US" w:eastAsia="zh-CN"/>
        </w:rPr>
        <w:tab/>
      </w:r>
      <w:r>
        <w:rPr>
          <w:rFonts w:hint="eastAsia"/>
          <w:lang w:val="en-US" w:eastAsia="zh-CN"/>
        </w:rPr>
        <w:t>WID revision: Evolution of NR duplex operation: Sub-band full duplex (SBFD)</w:t>
      </w:r>
      <w:r>
        <w:rPr>
          <w:lang w:eastAsia="zh-CN"/>
        </w:rPr>
        <w:t xml:space="preserve">, </w:t>
      </w:r>
      <w:r>
        <w:rPr>
          <w:rFonts w:hint="eastAsia"/>
          <w:lang w:val="en-US" w:eastAsia="zh-CN"/>
        </w:rPr>
        <w:tab/>
      </w:r>
      <w:r>
        <w:rPr>
          <w:rFonts w:hint="eastAsia"/>
          <w:lang w:val="en-US" w:eastAsia="zh-CN"/>
        </w:rPr>
        <w:t xml:space="preserve">CMCC, </w:t>
      </w:r>
      <w:r>
        <w:rPr>
          <w:rFonts w:hint="eastAsia"/>
          <w:lang w:val="en-US" w:eastAsia="zh-CN"/>
        </w:rPr>
        <w:tab/>
      </w:r>
      <w:r>
        <w:rPr>
          <w:lang w:eastAsia="zh-CN"/>
        </w:rPr>
        <w:t>202</w:t>
      </w:r>
      <w:r>
        <w:rPr>
          <w:rFonts w:hint="eastAsia"/>
          <w:lang w:val="en-US" w:eastAsia="zh-CN"/>
        </w:rPr>
        <w:t>3</w:t>
      </w:r>
      <w:r>
        <w:rPr>
          <w:lang w:eastAsia="zh-CN"/>
        </w:rPr>
        <w:t>-</w:t>
      </w:r>
      <w:r>
        <w:rPr>
          <w:rFonts w:hint="eastAsia"/>
          <w:lang w:val="en-US" w:eastAsia="zh-CN"/>
        </w:rPr>
        <w:t>12</w:t>
      </w:r>
    </w:p>
    <w:p>
      <w:pPr>
        <w:pStyle w:val="55"/>
        <w:numPr>
          <w:ilvl w:val="0"/>
          <w:numId w:val="16"/>
        </w:numPr>
        <w:ind w:firstLineChars="0"/>
        <w:jc w:val="left"/>
        <w:rPr>
          <w:lang w:eastAsia="zh-CN"/>
        </w:rPr>
      </w:pPr>
      <w:r>
        <w:rPr>
          <w:rFonts w:hint="eastAsia"/>
          <w:lang w:val="en-US" w:eastAsia="zh-CN"/>
        </w:rPr>
        <w:t>Draft_Minutes_report_RAN1#116_v020, 2024-03</w:t>
      </w:r>
    </w:p>
    <w:p>
      <w:pPr>
        <w:pStyle w:val="55"/>
        <w:numPr>
          <w:ilvl w:val="0"/>
          <w:numId w:val="16"/>
        </w:numPr>
        <w:ind w:firstLineChars="0"/>
        <w:jc w:val="left"/>
        <w:rPr>
          <w:lang w:eastAsia="zh-CN"/>
        </w:rPr>
      </w:pPr>
      <w:r>
        <w:rPr>
          <w:rFonts w:hint="eastAsia"/>
          <w:lang w:val="en-US" w:eastAsia="zh-CN"/>
        </w:rPr>
        <w:t>Draft_Minutes_report_RAN1#117_v020, 2024-05</w:t>
      </w:r>
    </w:p>
    <w:p>
      <w:pPr>
        <w:pStyle w:val="55"/>
        <w:numPr>
          <w:ilvl w:val="0"/>
          <w:numId w:val="16"/>
        </w:numPr>
        <w:ind w:firstLineChars="0"/>
        <w:jc w:val="left"/>
        <w:rPr>
          <w:lang w:eastAsia="zh-CN"/>
        </w:rPr>
      </w:pPr>
      <w:r>
        <w:rPr>
          <w:rFonts w:hint="eastAsia"/>
          <w:lang w:val="en-US" w:eastAsia="zh-CN"/>
        </w:rPr>
        <w:t>R1-2401654</w:t>
      </w:r>
      <w:r>
        <w:rPr>
          <w:rFonts w:hint="eastAsia"/>
          <w:lang w:val="en-US" w:eastAsia="zh-CN"/>
        </w:rPr>
        <w:tab/>
      </w:r>
      <w:r>
        <w:rPr>
          <w:rFonts w:hint="eastAsia"/>
          <w:lang w:val="en-US" w:eastAsia="zh-CN"/>
        </w:rPr>
        <w:t xml:space="preserve">Summary #3 of </w:t>
      </w:r>
      <w:r>
        <w:rPr>
          <w:rFonts w:hint="eastAsia"/>
          <w:lang w:val="en-US" w:eastAsia="zh-CN"/>
        </w:rPr>
        <w:tab/>
      </w:r>
      <w:r>
        <w:rPr>
          <w:rFonts w:hint="eastAsia"/>
          <w:lang w:val="en-US" w:eastAsia="zh-CN"/>
        </w:rPr>
        <w:t>SBFD TX/RX/measurement procedures, CATT, 2024-03</w:t>
      </w:r>
    </w:p>
    <w:p>
      <w:pPr>
        <w:pStyle w:val="55"/>
        <w:numPr>
          <w:ilvl w:val="0"/>
          <w:numId w:val="16"/>
        </w:numPr>
        <w:ind w:firstLineChars="0"/>
        <w:jc w:val="left"/>
        <w:rPr>
          <w:lang w:eastAsia="zh-CN"/>
        </w:rPr>
      </w:pPr>
      <w:bookmarkStart w:id="23" w:name="OLE_LINK22"/>
      <w:r>
        <w:rPr>
          <w:rFonts w:hint="eastAsia"/>
          <w:lang w:val="en-US" w:eastAsia="zh-CN"/>
        </w:rPr>
        <w:t>Draft_Minutes_report_RAN1#116bis_v020, 2024-04</w:t>
      </w:r>
      <w:bookmarkEnd w:id="23"/>
    </w:p>
    <w:p>
      <w:pPr>
        <w:pStyle w:val="55"/>
        <w:numPr>
          <w:ilvl w:val="0"/>
          <w:numId w:val="16"/>
        </w:numPr>
        <w:ind w:firstLineChars="0"/>
        <w:jc w:val="left"/>
        <w:rPr>
          <w:lang w:eastAsia="zh-CN"/>
        </w:rPr>
      </w:pPr>
      <w:r>
        <w:rPr>
          <w:rFonts w:hint="eastAsia"/>
          <w:lang w:val="en-US" w:eastAsia="zh-CN"/>
        </w:rPr>
        <w:t>Draft_Minutes_report_RAN1#118_v020, 2024-08</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CFAB04"/>
    <w:multiLevelType w:val="multilevel"/>
    <w:tmpl w:val="ADCFAB0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E492D405"/>
    <w:multiLevelType w:val="singleLevel"/>
    <w:tmpl w:val="E492D405"/>
    <w:lvl w:ilvl="0" w:tentative="0">
      <w:start w:val="1"/>
      <w:numFmt w:val="bullet"/>
      <w:lvlText w:val=""/>
      <w:lvlJc w:val="left"/>
      <w:pPr>
        <w:ind w:left="420" w:hanging="420"/>
      </w:pPr>
      <w:rPr>
        <w:rFonts w:hint="default" w:ascii="Wingdings" w:hAnsi="Wingdings"/>
      </w:rPr>
    </w:lvl>
  </w:abstractNum>
  <w:abstractNum w:abstractNumId="2">
    <w:nsid w:val="02BF796D"/>
    <w:multiLevelType w:val="multilevel"/>
    <w:tmpl w:val="02BF796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6377B66"/>
    <w:multiLevelType w:val="multilevel"/>
    <w:tmpl w:val="16377B6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2A96221"/>
    <w:multiLevelType w:val="multilevel"/>
    <w:tmpl w:val="22A96221"/>
    <w:lvl w:ilvl="0" w:tentative="0">
      <w:start w:val="1"/>
      <w:numFmt w:val="bullet"/>
      <w:lvlText w:val="•"/>
      <w:lvlJc w:val="left"/>
      <w:pPr>
        <w:tabs>
          <w:tab w:val="left" w:pos="0"/>
        </w:tabs>
        <w:ind w:left="420" w:hanging="420"/>
      </w:pPr>
      <w:rPr>
        <w:rFonts w:hint="default" w:ascii="Arial" w:hAnsi="Arial" w:cs="Arial"/>
      </w:rPr>
    </w:lvl>
    <w:lvl w:ilvl="1" w:tentative="0">
      <w:start w:val="0"/>
      <w:numFmt w:val="bullet"/>
      <w:lvlText w:val="-"/>
      <w:lvlJc w:val="left"/>
      <w:pPr>
        <w:tabs>
          <w:tab w:val="left" w:pos="0"/>
        </w:tabs>
        <w:ind w:left="840" w:hanging="420"/>
      </w:pPr>
      <w:rPr>
        <w:rFonts w:hint="default" w:ascii="Times" w:hAnsi="Times" w:cs="Times"/>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Times" w:hAnsi="Times" w:cs="Times"/>
      </w:rPr>
    </w:lvl>
    <w:lvl w:ilvl="4" w:tentative="0">
      <w:start w:val="1"/>
      <w:numFmt w:val="bullet"/>
      <w:lvlText w:val="o"/>
      <w:lvlJc w:val="left"/>
      <w:pPr>
        <w:tabs>
          <w:tab w:val="left" w:pos="0"/>
        </w:tabs>
        <w:ind w:left="2100" w:hanging="420"/>
      </w:pPr>
      <w:rPr>
        <w:rFonts w:hint="default" w:ascii="Courier New" w:hAnsi="Courier New" w:cs="Courier New"/>
      </w:rPr>
    </w:lvl>
    <w:lvl w:ilvl="5" w:tentative="0">
      <w:start w:val="1"/>
      <w:numFmt w:val="bullet"/>
      <w:lvlText w:val="o"/>
      <w:lvlJc w:val="left"/>
      <w:pPr>
        <w:tabs>
          <w:tab w:val="left" w:pos="0"/>
        </w:tabs>
        <w:ind w:left="2520" w:hanging="420"/>
      </w:pPr>
      <w:rPr>
        <w:rFonts w:hint="default" w:ascii="Courier New" w:hAnsi="Courier New" w:cs="Courier New"/>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6">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7">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753B3A1D"/>
    <w:multiLevelType w:val="multilevel"/>
    <w:tmpl w:val="753B3A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1"/>
  </w:num>
  <w:num w:numId="3">
    <w:abstractNumId w:val="9"/>
  </w:num>
  <w:num w:numId="4">
    <w:abstractNumId w:val="12"/>
  </w:num>
  <w:num w:numId="5">
    <w:abstractNumId w:val="14"/>
  </w:num>
  <w:num w:numId="6">
    <w:abstractNumId w:val="10"/>
  </w:num>
  <w:num w:numId="7">
    <w:abstractNumId w:val="15"/>
  </w:num>
  <w:num w:numId="8">
    <w:abstractNumId w:val="4"/>
  </w:num>
  <w:num w:numId="9">
    <w:abstractNumId w:val="3"/>
  </w:num>
  <w:num w:numId="10">
    <w:abstractNumId w:val="2"/>
  </w:num>
  <w:num w:numId="11">
    <w:abstractNumId w:val="13"/>
  </w:num>
  <w:num w:numId="12">
    <w:abstractNumId w:val="5"/>
  </w:num>
  <w:num w:numId="13">
    <w:abstractNumId w:val="0"/>
  </w:num>
  <w:num w:numId="14">
    <w:abstractNumId w:val="1"/>
  </w:num>
  <w:num w:numId="15">
    <w:abstractNumId w:val="8"/>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1404238"/>
    <w:rsid w:val="0556552C"/>
    <w:rsid w:val="0597308E"/>
    <w:rsid w:val="05F32C94"/>
    <w:rsid w:val="0698494C"/>
    <w:rsid w:val="0954276A"/>
    <w:rsid w:val="09601B52"/>
    <w:rsid w:val="0A117D20"/>
    <w:rsid w:val="0AE04D11"/>
    <w:rsid w:val="0B602FBE"/>
    <w:rsid w:val="0B963779"/>
    <w:rsid w:val="0C4B0E93"/>
    <w:rsid w:val="0E1A61D8"/>
    <w:rsid w:val="0E225C58"/>
    <w:rsid w:val="0E6911DF"/>
    <w:rsid w:val="0E6D15EC"/>
    <w:rsid w:val="0EC4383D"/>
    <w:rsid w:val="0F0F0BED"/>
    <w:rsid w:val="0FF52C16"/>
    <w:rsid w:val="10A80B60"/>
    <w:rsid w:val="10AA4AD6"/>
    <w:rsid w:val="119F406C"/>
    <w:rsid w:val="139E1370"/>
    <w:rsid w:val="14283870"/>
    <w:rsid w:val="16881E22"/>
    <w:rsid w:val="16896A50"/>
    <w:rsid w:val="192E0655"/>
    <w:rsid w:val="197E1E30"/>
    <w:rsid w:val="19955F69"/>
    <w:rsid w:val="1ADF4FC4"/>
    <w:rsid w:val="1B6D049A"/>
    <w:rsid w:val="1D233F3F"/>
    <w:rsid w:val="1D537CF1"/>
    <w:rsid w:val="1D885B45"/>
    <w:rsid w:val="1E00487E"/>
    <w:rsid w:val="1E3F33CA"/>
    <w:rsid w:val="1E4F4F51"/>
    <w:rsid w:val="1E672E73"/>
    <w:rsid w:val="1F4B31FF"/>
    <w:rsid w:val="1FE60956"/>
    <w:rsid w:val="220C2222"/>
    <w:rsid w:val="23602280"/>
    <w:rsid w:val="24164F9F"/>
    <w:rsid w:val="283369D9"/>
    <w:rsid w:val="298441EF"/>
    <w:rsid w:val="2B560BA8"/>
    <w:rsid w:val="2B7E5FB4"/>
    <w:rsid w:val="2C84203A"/>
    <w:rsid w:val="2C876C12"/>
    <w:rsid w:val="2D346D5E"/>
    <w:rsid w:val="2D6E7958"/>
    <w:rsid w:val="2DC83C66"/>
    <w:rsid w:val="2E3E13E7"/>
    <w:rsid w:val="2E7349E0"/>
    <w:rsid w:val="2F1F2E87"/>
    <w:rsid w:val="2F29409D"/>
    <w:rsid w:val="2FAA31B3"/>
    <w:rsid w:val="31C52518"/>
    <w:rsid w:val="31DE45D1"/>
    <w:rsid w:val="34382BF7"/>
    <w:rsid w:val="34F02636"/>
    <w:rsid w:val="353A3225"/>
    <w:rsid w:val="35A345E4"/>
    <w:rsid w:val="36C571C3"/>
    <w:rsid w:val="37DC2534"/>
    <w:rsid w:val="385910DC"/>
    <w:rsid w:val="397F673D"/>
    <w:rsid w:val="3A0A1771"/>
    <w:rsid w:val="3CF87929"/>
    <w:rsid w:val="3D1A31D5"/>
    <w:rsid w:val="402368B0"/>
    <w:rsid w:val="40E64C03"/>
    <w:rsid w:val="43B92A18"/>
    <w:rsid w:val="45ED6C35"/>
    <w:rsid w:val="47004D5B"/>
    <w:rsid w:val="47A46C49"/>
    <w:rsid w:val="48792000"/>
    <w:rsid w:val="48B03A9C"/>
    <w:rsid w:val="48C33C84"/>
    <w:rsid w:val="494A6508"/>
    <w:rsid w:val="4A0F5398"/>
    <w:rsid w:val="4A247D73"/>
    <w:rsid w:val="4A5563BA"/>
    <w:rsid w:val="4D7904D5"/>
    <w:rsid w:val="4E6C54D6"/>
    <w:rsid w:val="4EE31812"/>
    <w:rsid w:val="511B2E45"/>
    <w:rsid w:val="51A6413F"/>
    <w:rsid w:val="542B1F5A"/>
    <w:rsid w:val="557D7CF0"/>
    <w:rsid w:val="568D08AA"/>
    <w:rsid w:val="57832449"/>
    <w:rsid w:val="57896873"/>
    <w:rsid w:val="58A36C07"/>
    <w:rsid w:val="5A236FFA"/>
    <w:rsid w:val="5A65568B"/>
    <w:rsid w:val="5AD73495"/>
    <w:rsid w:val="5B8C599C"/>
    <w:rsid w:val="5FE404A4"/>
    <w:rsid w:val="602D38E7"/>
    <w:rsid w:val="61F1064B"/>
    <w:rsid w:val="620A281A"/>
    <w:rsid w:val="62E36ECA"/>
    <w:rsid w:val="643111CD"/>
    <w:rsid w:val="68122C5B"/>
    <w:rsid w:val="68E32000"/>
    <w:rsid w:val="68E450C8"/>
    <w:rsid w:val="69065363"/>
    <w:rsid w:val="69783C46"/>
    <w:rsid w:val="6AC8766D"/>
    <w:rsid w:val="6B6A27A4"/>
    <w:rsid w:val="6DDF0931"/>
    <w:rsid w:val="6DFF249A"/>
    <w:rsid w:val="6E4F0843"/>
    <w:rsid w:val="70297825"/>
    <w:rsid w:val="70A23833"/>
    <w:rsid w:val="70DC11F3"/>
    <w:rsid w:val="71881DE0"/>
    <w:rsid w:val="71F37DF8"/>
    <w:rsid w:val="72E826E6"/>
    <w:rsid w:val="7338000B"/>
    <w:rsid w:val="735A0ADC"/>
    <w:rsid w:val="745E0D6E"/>
    <w:rsid w:val="75F13A79"/>
    <w:rsid w:val="78BC64EE"/>
    <w:rsid w:val="78F66947"/>
    <w:rsid w:val="7ADD3110"/>
    <w:rsid w:val="7B6244CD"/>
    <w:rsid w:val="7CD65923"/>
    <w:rsid w:val="7DBF7E6A"/>
    <w:rsid w:val="7DED11B2"/>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4"/>
    <w:next w:val="1"/>
    <w:qFormat/>
    <w:uiPriority w:val="0"/>
    <w:pPr>
      <w:keepNext/>
      <w:numPr>
        <w:ilvl w:val="3"/>
        <w:numId w:val="1"/>
      </w:numPr>
      <w:spacing w:before="240" w:after="60"/>
      <w:outlineLvl w:val="3"/>
    </w:pPr>
    <w:rPr>
      <w:sz w:val="28"/>
      <w:szCs w:val="28"/>
    </w:rPr>
  </w:style>
  <w:style w:type="paragraph" w:styleId="6">
    <w:name w:val="heading 5"/>
    <w:basedOn w:val="5"/>
    <w:next w:val="1"/>
    <w:qFormat/>
    <w:uiPriority w:val="0"/>
    <w:pPr>
      <w:numPr>
        <w:ilvl w:val="4"/>
        <w:numId w:val="1"/>
      </w:numPr>
      <w:spacing w:before="240" w:after="60"/>
      <w:outlineLvl w:val="4"/>
    </w:pPr>
    <w:rPr>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Pr>
    <w:tcPr>
      <w:shd w:val="clear" w:color="auto" w:fill="auto"/>
    </w:tc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Pr>
    <w:tblStylePr w:type="firstRow">
      <w:rPr>
        <w:b/>
        <w:bCs/>
      </w:rPr>
      <w:tcPr>
        <w:tcBorders>
          <w:top w:val="nil"/>
          <w:left w:val="nil"/>
          <w:bottom w:val="single" w:color="000000" w:sz="4" w:space="0"/>
          <w:right w:val="nil"/>
          <w:insideH w:val="nil"/>
          <w:insideV w:val="nil"/>
          <w:tl2br w:val="nil"/>
          <w:tr2bl w:val="nil"/>
        </w:tcBorders>
      </w:tcPr>
    </w:tblStylePr>
    <w:tblStylePr w:type="lastRow">
      <w:rPr>
        <w:b/>
        <w:bCs/>
      </w:rPr>
      <w:tcPr>
        <w:tcBorders>
          <w:top w:val="double" w:color="000000"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02">
    <w:name w:val="0 Main text"/>
    <w:basedOn w:val="103"/>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3">
    <w:name w:val="main text"/>
    <w:basedOn w:val="1"/>
    <w:qFormat/>
    <w:uiPriority w:val="0"/>
    <w:pPr>
      <w:overflowPunct/>
      <w:autoSpaceDE/>
      <w:autoSpaceDN/>
      <w:adjustRightInd/>
      <w:spacing w:before="60" w:after="60" w:line="288" w:lineRule="auto"/>
      <w:ind w:firstLine="200" w:firstLineChars="200"/>
      <w:textAlignment w:val="auto"/>
    </w:pPr>
    <w:rPr>
      <w:rFonts w:cs="바탕"/>
      <w:sz w:val="20"/>
      <w:lang w:eastAsia="ko-KR"/>
    </w:rPr>
  </w:style>
  <w:style w:type="paragraph" w:customStyle="1" w:styleId="104">
    <w:name w:val="3GPP Normal Text"/>
    <w:basedOn w:val="16"/>
    <w:qFormat/>
    <w:uiPriority w:val="0"/>
    <w:rPr>
      <w:rFonts w:ascii="Times New Roman" w:hAnsi="Times New Roman" w:eastAsia="MS Mincho"/>
      <w:sz w:val="22"/>
      <w:lang w:val="zh-CN"/>
    </w:rPr>
  </w:style>
  <w:style w:type="paragraph" w:customStyle="1" w:styleId="105">
    <w:name w:val="Proposal"/>
    <w:basedOn w:val="6"/>
    <w:next w:val="102"/>
    <w:qFormat/>
    <w:uiPriority w:val="0"/>
    <w:pPr>
      <w:tabs>
        <w:tab w:val="left" w:pos="1701"/>
      </w:tabs>
      <w:snapToGrid w:val="0"/>
      <w:spacing w:after="120"/>
    </w:pPr>
    <w:rPr>
      <w:rFonts w:eastAsia="바탕"/>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8</Pages>
  <Words>3471</Words>
  <Characters>18423</Characters>
  <Lines>65</Lines>
  <Paragraphs>18</Paragraphs>
  <TotalTime>0</TotalTime>
  <ScaleCrop>false</ScaleCrop>
  <LinksUpToDate>false</LinksUpToDate>
  <CharactersWithSpaces>21767</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 Shen</cp:lastModifiedBy>
  <cp:lastPrinted>2015-03-27T14:25:00Z</cp:lastPrinted>
  <dcterms:modified xsi:type="dcterms:W3CDTF">2024-09-30T08:10:19Z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2052-11.8.2.12187</vt:lpwstr>
  </property>
  <property fmtid="{D5CDD505-2E9C-101B-9397-08002B2CF9AE}" pid="17" name="ICV">
    <vt:lpwstr>6CB1AD350F284884AA69F19FE184020B</vt:lpwstr>
  </property>
</Properties>
</file>